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仿宋" w:hAnsi="仿宋" w:eastAsia="仿宋" w:cs="仿宋"/>
          <w:b/>
          <w:spacing w:val="76"/>
          <w:sz w:val="24"/>
          <w:highlight w:val="none"/>
        </w:rPr>
      </w:pPr>
      <w:r>
        <w:rPr>
          <w:rFonts w:ascii="仿宋" w:hAnsi="仿宋" w:eastAsia="仿宋" w:cs="仿宋"/>
          <w:b/>
          <w:spacing w:val="76"/>
          <w:sz w:val="24"/>
          <w:highlight w:val="none"/>
        </w:rPr>
      </w:r>
      <w:r/>
    </w:p>
    <w:p>
      <w:pPr>
        <w:rPr>
          <w:rFonts w:ascii="仿宋" w:hAnsi="仿宋" w:eastAsia="仿宋" w:cs="仿宋"/>
          <w:b/>
          <w:spacing w:val="76"/>
          <w:sz w:val="24"/>
          <w:highlight w:val="none"/>
        </w:rPr>
      </w:pPr>
      <w:r>
        <w:rPr>
          <w:rFonts w:ascii="仿宋" w:hAnsi="仿宋" w:eastAsia="仿宋" w:cs="仿宋"/>
          <w:b/>
          <w:spacing w:val="76"/>
          <w:sz w:val="24"/>
          <w:highlight w:val="none"/>
        </w:rPr>
      </w:r>
      <w:r/>
    </w:p>
    <w:p>
      <w:pPr>
        <w:jc w:val="center"/>
        <w:rPr>
          <w:rFonts w:ascii="仿宋" w:hAnsi="仿宋" w:eastAsia="仿宋" w:cs="仿宋"/>
          <w:b/>
          <w:spacing w:val="76"/>
          <w:sz w:val="24"/>
          <w:highlight w:val="none"/>
        </w:rPr>
      </w:pPr>
      <w:r>
        <w:rPr>
          <w:rFonts w:ascii="仿宋" w:hAnsi="仿宋" w:eastAsia="仿宋" w:cs="仿宋"/>
          <w:b/>
          <w:spacing w:val="76"/>
          <w:sz w:val="24"/>
          <w:highlight w:val="none"/>
        </w:rPr>
      </w:r>
      <w:r/>
    </w:p>
    <w:p>
      <w:pPr>
        <w:jc w:val="center"/>
        <w:rPr>
          <w:rFonts w:ascii="仿宋" w:hAnsi="仿宋" w:eastAsia="仿宋" w:cs="仿宋"/>
          <w:b/>
          <w:spacing w:val="76"/>
          <w:sz w:val="24"/>
          <w:highlight w:val="none"/>
        </w:rPr>
      </w:pPr>
      <w:r>
        <w:rPr>
          <w:rFonts w:ascii="仿宋" w:hAnsi="仿宋" w:eastAsia="仿宋" w:cs="仿宋"/>
          <w:b/>
          <w:spacing w:val="76"/>
          <w:sz w:val="24"/>
          <w:highlight w:val="none"/>
        </w:rPr>
      </w:r>
      <w:r/>
    </w:p>
    <w:p>
      <w:pPr>
        <w:pStyle w:val="835"/>
        <w:ind w:left="0" w:firstLine="0"/>
        <w:rPr>
          <w:rFonts w:ascii="仿宋" w:hAnsi="仿宋" w:eastAsia="仿宋" w:cs="仿宋"/>
          <w:b/>
          <w:spacing w:val="76"/>
          <w:sz w:val="24"/>
          <w:highlight w:val="none"/>
        </w:rPr>
      </w:pPr>
      <w:r>
        <w:rPr>
          <w:rFonts w:ascii="仿宋" w:hAnsi="仿宋" w:eastAsia="仿宋" w:cs="仿宋"/>
          <w:b/>
          <w:spacing w:val="76"/>
          <w:sz w:val="24"/>
          <w:highlight w:val="none"/>
        </w:rPr>
      </w:r>
      <w:r/>
    </w:p>
    <w:p>
      <w:pPr>
        <w:jc w:val="center"/>
        <w:rPr>
          <w:rFonts w:ascii="仿宋" w:hAnsi="仿宋" w:eastAsia="仿宋" w:cs="仿宋"/>
          <w:b/>
          <w:color w:val="000000" w:themeColor="text1"/>
          <w:spacing w:val="76"/>
          <w:sz w:val="156"/>
          <w:highlight w:val="none"/>
          <w14:textFill>
            <w14:solidFill>
              <w14:schemeClr w14:val="tx1"/>
            </w14:solidFill>
          </w14:textFill>
        </w:rPr>
      </w:pPr>
      <w:r>
        <w:rPr>
          <w:rFonts w:hint="eastAsia" w:ascii="仿宋" w:hAnsi="仿宋" w:eastAsia="仿宋" w:cs="仿宋"/>
          <w:b/>
          <w:color w:val="000000" w:themeColor="text1"/>
          <w:spacing w:val="76"/>
          <w:sz w:val="156"/>
          <w:highlight w:val="none"/>
          <w14:textFill>
            <w14:solidFill>
              <w14:schemeClr w14:val="tx1"/>
            </w14:solidFill>
          </w14:textFill>
        </w:rPr>
        <w:t xml:space="preserve">招标文件</w:t>
      </w:r>
      <w:r/>
    </w:p>
    <w:p>
      <w:pPr>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rPr>
          <w:rFonts w:ascii="仿宋" w:hAnsi="仿宋" w:eastAsia="仿宋" w:cs="仿宋"/>
          <w:b/>
          <w:color w:val="000000" w:themeColor="text1"/>
          <w:sz w:val="24"/>
          <w:highlight w:val="none"/>
          <w14:textFill>
            <w14:solidFill>
              <w14:schemeClr w14:val="tx1"/>
            </w14:solidFill>
          </w14:textFill>
        </w:rPr>
      </w:pPr>
      <w:r>
        <w:rPr>
          <w:rFonts w:ascii="仿宋" w:hAnsi="仿宋" w:eastAsia="仿宋" w:cs="仿宋"/>
          <w:b/>
          <w:color w:val="000000" w:themeColor="text1"/>
          <w:sz w:val="24"/>
          <w:highlight w:val="none"/>
          <w14:textFill>
            <w14:solidFill>
              <w14:schemeClr w14:val="tx1"/>
            </w14:solidFill>
          </w14:textFill>
        </w:rPr>
      </w:r>
      <w:r/>
    </w:p>
    <w:p>
      <w:pPr>
        <w:ind w:firstLine="960"/>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pStyle w:val="835"/>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pStyle w:val="835"/>
        <w:rPr>
          <w:rFonts w:ascii="仿宋" w:hAnsi="仿宋" w:eastAsia="仿宋" w:cs="仿宋"/>
          <w:color w:val="000000" w:themeColor="text1"/>
          <w:sz w:val="32"/>
          <w:highlight w:val="none"/>
          <w14:textFill>
            <w14:solidFill>
              <w14:schemeClr w14:val="tx1"/>
            </w14:solidFill>
          </w14:textFill>
        </w:rPr>
      </w:pPr>
      <w:r>
        <w:rPr>
          <w:rFonts w:ascii="仿宋" w:hAnsi="仿宋" w:eastAsia="仿宋" w:cs="仿宋"/>
          <w:color w:val="000000" w:themeColor="text1"/>
          <w:sz w:val="32"/>
          <w:highlight w:val="none"/>
          <w14:textFill>
            <w14:solidFill>
              <w14:schemeClr w14:val="tx1"/>
            </w14:solidFill>
          </w14:textFill>
        </w:rPr>
      </w:r>
      <w:r/>
    </w:p>
    <w:p>
      <w:pPr>
        <w:ind w:firstLine="640"/>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JSZC-320303-JXGC-G2026-0003</w:t>
      </w:r>
      <w:r/>
    </w:p>
    <w:p>
      <w:pPr>
        <w:ind w:firstLine="640"/>
        <w:spacing w:line="600" w:lineRule="exact"/>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项目名称：</w:t>
      </w:r>
      <w:r>
        <w:rPr>
          <w:rFonts w:hint="eastAsia" w:ascii="仿宋" w:hAnsi="仿宋" w:eastAsia="仿宋" w:cs="仿宋"/>
          <w:color w:val="000000" w:themeColor="text1"/>
          <w:sz w:val="32"/>
          <w:highlight w:val="none"/>
          <w:lang w:eastAsia="zh-CN"/>
          <w14:textFill>
            <w14:solidFill>
              <w14:schemeClr w14:val="tx1"/>
            </w14:solidFill>
          </w14:textFill>
        </w:rPr>
        <w:t xml:space="preserve">潘塘街道污水处理运维采购</w:t>
      </w:r>
      <w:r/>
    </w:p>
    <w:p>
      <w:pPr>
        <w:ind w:firstLine="640"/>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采 购 人：</w:t>
      </w:r>
      <w:r>
        <w:rPr>
          <w:rFonts w:hint="eastAsia" w:ascii="仿宋" w:hAnsi="仿宋" w:eastAsia="仿宋" w:cs="仿宋"/>
          <w:color w:val="000000" w:themeColor="text1"/>
          <w:sz w:val="32"/>
          <w:highlight w:val="none"/>
          <w:lang w:eastAsia="zh-CN"/>
          <w14:textFill>
            <w14:solidFill>
              <w14:schemeClr w14:val="tx1"/>
            </w14:solidFill>
          </w14:textFill>
        </w:rPr>
        <w:t xml:space="preserve">徐州市云龙区人民政府潘塘街道办事处</w:t>
      </w:r>
      <w:r/>
    </w:p>
    <w:p>
      <w:pPr>
        <w:ind w:right="-159" w:firstLine="2112"/>
        <w:spacing w:line="300" w:lineRule="auto"/>
        <w:rPr>
          <w:rFonts w:ascii="仿宋" w:hAnsi="仿宋" w:eastAsia="仿宋" w:cs="仿宋"/>
          <w:color w:val="000000" w:themeColor="text1"/>
          <w:sz w:val="44"/>
          <w:highlight w:val="none"/>
          <w14:textFill>
            <w14:solidFill>
              <w14:schemeClr w14:val="tx1"/>
            </w14:solidFill>
          </w14:textFill>
        </w:rPr>
      </w:pPr>
      <w:r>
        <w:rPr>
          <w:rFonts w:ascii="仿宋" w:hAnsi="仿宋" w:eastAsia="仿宋" w:cs="仿宋"/>
          <w:color w:val="000000" w:themeColor="text1"/>
          <w:sz w:val="4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90"/>
        <w:ind w:firstLine="0"/>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ind w:right="-159" w:firstLine="1440"/>
        <w:spacing w:line="300" w:lineRule="auto"/>
        <w:rPr>
          <w:rFonts w:ascii="仿宋" w:hAnsi="仿宋" w:eastAsia="仿宋" w:cs="仿宋"/>
          <w:color w:val="000000" w:themeColor="text1"/>
          <w:sz w:val="44"/>
          <w:highlight w:val="none"/>
          <w14:textFill>
            <w14:solidFill>
              <w14:schemeClr w14:val="tx1"/>
            </w14:solidFill>
          </w14:textFill>
        </w:rPr>
      </w:pPr>
      <w:r>
        <w:rPr>
          <w:rFonts w:ascii="仿宋" w:hAnsi="仿宋" w:eastAsia="仿宋" w:cs="仿宋"/>
          <w:color w:val="000000" w:themeColor="text1"/>
          <w:sz w:val="44"/>
          <w:highlight w:val="none"/>
          <w14:textFill>
            <w14:solidFill>
              <w14:schemeClr w14:val="tx1"/>
            </w14:solidFill>
          </w14:textFill>
        </w:rPr>
      </w:r>
      <w:r/>
    </w:p>
    <w:p>
      <w:pPr>
        <w:ind w:right="-159" w:firstLine="2112"/>
        <w:spacing w:line="300" w:lineRule="auto"/>
        <w:rPr>
          <w:rFonts w:ascii="仿宋" w:hAnsi="仿宋" w:eastAsia="仿宋" w:cs="仿宋"/>
          <w:color w:val="000000" w:themeColor="text1"/>
          <w:sz w:val="44"/>
          <w:highlight w:val="none"/>
          <w14:textFill>
            <w14:solidFill>
              <w14:schemeClr w14:val="tx1"/>
            </w14:solidFill>
          </w14:textFill>
        </w:rPr>
      </w:pPr>
      <w:r>
        <w:rPr>
          <w:rFonts w:ascii="仿宋" w:hAnsi="仿宋" w:eastAsia="仿宋" w:cs="仿宋"/>
          <w:color w:val="000000" w:themeColor="text1"/>
          <w:sz w:val="44"/>
          <w:highlight w:val="none"/>
          <w14:textFill>
            <w14:solidFill>
              <w14:schemeClr w14:val="tx1"/>
            </w14:solidFill>
          </w14:textFill>
        </w:rPr>
      </w:r>
      <w:r/>
    </w:p>
    <w:p>
      <w:pPr>
        <w:jc w:val="center"/>
        <w:spacing w:line="360" w:lineRule="auto"/>
        <w:rPr>
          <w:rFonts w:hint="eastAsia" w:ascii="仿宋" w:hAnsi="仿宋" w:eastAsia="仿宋" w:cs="仿宋"/>
          <w:color w:val="000000" w:themeColor="text1"/>
          <w:sz w:val="30"/>
          <w:highlight w:val="none"/>
          <w:lang w:eastAsia="zh-CN"/>
          <w14:textFill>
            <w14:solidFill>
              <w14:schemeClr w14:val="tx1"/>
            </w14:solidFill>
          </w14:textFill>
        </w:rPr>
      </w:pPr>
      <w:r>
        <w:rPr>
          <w:rFonts w:hint="eastAsia" w:ascii="仿宋" w:hAnsi="仿宋" w:eastAsia="仿宋" w:cs="仿宋"/>
          <w:color w:val="000000" w:themeColor="text1"/>
          <w:sz w:val="30"/>
          <w:highlight w:val="none"/>
          <w14:textFill>
            <w14:solidFill>
              <w14:schemeClr w14:val="tx1"/>
            </w14:solidFill>
          </w14:textFill>
        </w:rPr>
        <w:t xml:space="preserve">采购代理机构：</w:t>
      </w:r>
      <w:r>
        <w:rPr>
          <w:rFonts w:hint="eastAsia" w:ascii="仿宋" w:hAnsi="仿宋" w:eastAsia="仿宋" w:cs="仿宋"/>
          <w:color w:val="000000" w:themeColor="text1"/>
          <w:sz w:val="30"/>
          <w:highlight w:val="none"/>
          <w:lang w:eastAsia="zh-CN"/>
          <w14:textFill>
            <w14:solidFill>
              <w14:schemeClr w14:val="tx1"/>
            </w14:solidFill>
          </w14:textFill>
        </w:rPr>
        <w:t xml:space="preserve">江苏佳协工程项目管理有限公司</w:t>
      </w:r>
      <w:r/>
    </w:p>
    <w:p>
      <w:pPr>
        <w:jc w:val="center"/>
        <w:spacing w:line="360" w:lineRule="auto"/>
        <w:rPr>
          <w:rFonts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Cs/>
          <w:color w:val="000000" w:themeColor="text1"/>
          <w:sz w:val="30"/>
          <w:highlight w:val="none"/>
          <w14:textFill>
            <w14:solidFill>
              <w14:schemeClr w14:val="tx1"/>
            </w14:solidFill>
          </w14:textFill>
        </w:rPr>
        <w:t xml:space="preserve">二〇二</w:t>
      </w:r>
      <w:r>
        <w:rPr>
          <w:rFonts w:hint="eastAsia" w:ascii="仿宋" w:hAnsi="仿宋" w:eastAsia="仿宋" w:cs="仿宋"/>
          <w:bCs/>
          <w:color w:val="000000" w:themeColor="text1"/>
          <w:sz w:val="30"/>
          <w:highlight w:val="none"/>
          <w:lang w:val="en-US" w:eastAsia="zh-CN"/>
          <w14:textFill>
            <w14:solidFill>
              <w14:schemeClr w14:val="tx1"/>
            </w14:solidFill>
          </w14:textFill>
        </w:rPr>
        <w:t xml:space="preserve">六</w:t>
      </w:r>
      <w:r>
        <w:rPr>
          <w:rFonts w:hint="eastAsia" w:ascii="仿宋" w:hAnsi="仿宋" w:eastAsia="仿宋" w:cs="仿宋"/>
          <w:bCs/>
          <w:color w:val="000000" w:themeColor="text1"/>
          <w:sz w:val="30"/>
          <w:highlight w:val="none"/>
          <w14:textFill>
            <w14:solidFill>
              <w14:schemeClr w14:val="tx1"/>
            </w14:solidFill>
          </w14:textFill>
        </w:rPr>
        <w:t xml:space="preserve">年</w:t>
      </w:r>
      <w:r>
        <w:rPr>
          <w:rFonts w:hint="eastAsia" w:ascii="仿宋" w:hAnsi="仿宋" w:eastAsia="仿宋" w:cs="仿宋"/>
          <w:bCs/>
          <w:color w:val="000000" w:themeColor="text1"/>
          <w:sz w:val="30"/>
          <w:highlight w:val="none"/>
          <w:lang w:val="en-US" w:eastAsia="zh-CN"/>
          <w14:textFill>
            <w14:solidFill>
              <w14:schemeClr w14:val="tx1"/>
            </w14:solidFill>
          </w14:textFill>
        </w:rPr>
        <w:t xml:space="preserve">一</w:t>
      </w:r>
      <w:r>
        <w:rPr>
          <w:rFonts w:hint="eastAsia" w:ascii="仿宋" w:hAnsi="仿宋" w:eastAsia="仿宋" w:cs="仿宋"/>
          <w:bCs/>
          <w:color w:val="000000" w:themeColor="text1"/>
          <w:sz w:val="30"/>
          <w:highlight w:val="none"/>
          <w14:textFill>
            <w14:solidFill>
              <w14:schemeClr w14:val="tx1"/>
            </w14:solidFill>
          </w14:textFill>
        </w:rPr>
        <w:t xml:space="preserve">月</w:t>
      </w:r>
      <w:r/>
    </w:p>
    <w:p>
      <w:pPr>
        <w:rPr>
          <w:rFonts w:ascii="仿宋" w:hAnsi="仿宋" w:eastAsia="仿宋" w:cs="仿宋"/>
          <w:color w:val="000000" w:themeColor="text1"/>
          <w:sz w:val="32"/>
          <w:szCs w:val="32"/>
          <w:highlight w:val="none"/>
          <w14:textFill>
            <w14:solidFill>
              <w14:schemeClr w14:val="tx1"/>
            </w14:solidFill>
          </w14:textFill>
        </w:rPr>
      </w:pPr>
      <w:r>
        <w:rPr>
          <w:rFonts w:ascii="仿宋" w:hAnsi="仿宋" w:eastAsia="仿宋" w:cs="仿宋"/>
          <w:color w:val="000000" w:themeColor="text1"/>
          <w:sz w:val="32"/>
          <w:szCs w:val="32"/>
          <w:highlight w:val="none"/>
          <w14:textFill>
            <w14:solidFill>
              <w14:schemeClr w14:val="tx1"/>
            </w14:solidFill>
          </w14:textFill>
        </w:rPr>
      </w:r>
      <w:r/>
    </w:p>
    <w:p>
      <w:pPr>
        <w:jc w:val="center"/>
        <w:rPr>
          <w:rFonts w:ascii="仿宋" w:hAnsi="仿宋" w:eastAsia="仿宋" w:cs="仿宋"/>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pgNumType w:start="1"/>
          <w:cols w:num="1" w:sep="0" w:space="720" w:equalWidth="1"/>
          <w:docGrid w:linePitch="360"/>
        </w:sectPr>
      </w:pPr>
      <w:r>
        <w:rPr>
          <w:rFonts w:ascii="仿宋" w:hAnsi="仿宋" w:eastAsia="仿宋" w:cs="仿宋"/>
          <w:b/>
          <w:color w:val="000000" w:themeColor="text1"/>
          <w:sz w:val="44"/>
          <w:highlight w:val="none"/>
          <w14:textFill>
            <w14:solidFill>
              <w14:schemeClr w14:val="tx1"/>
            </w14:solidFill>
          </w14:textFill>
        </w:rPr>
      </w:r>
      <w:r/>
    </w:p>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highlight w:val="none"/>
          <w14:textFill>
            <w14:solidFill>
              <w14:schemeClr w14:val="tx1"/>
            </w14:solidFill>
          </w14:textFill>
        </w:rPr>
        <w:t xml:space="preserve">目 录</w:t>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rigin=http://jszfcg.jsczt.cn#_Toc523404695" \o "http://jszfcg.jsczt.cn/jszc/onlyoffice/6.4.2-6/web-apps/apps/documenteditor/main/index.html?_dc=6.4.2-6&amp;lang=zh&amp;customer=ONLYOFFICE&amp;frameEditorId=iframePage&amp;parentOrigin=http://jszfcg.jsczt.cn#_Toc523404695"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第一章  投标邀请</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rigin=http://jszfcg.jsczt.cn#_Toc523404696" \o "http://jszfcg.jsczt.cn/jszc/onlyoffice/6.4.2-6/web-apps/apps/documenteditor/main/index.html?_dc=6.4.2-6&amp;lang=zh&amp;customer=ONLYOFFICE&amp;frameEditorId=iframePage&amp;parentOrigin=http://jszfcg.jsczt.cn#_Toc523404696"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第二章  投标人须知</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rigin=http://jszfcg.jsczt.cn#_Toc523404697" \o "http://jszfcg.jsczt.cn/jszc/onlyoffice/6.4.2-6/web-apps/apps/documenteditor/main/index.html?_dc=6.4.2-6&amp;lang=zh&amp;customer=ONLYOFFICE&amp;frameEditorId=iframePage&amp;parentOrigin=http://jszfcg.jsczt.cn#_Toc523404697"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第三章  投标资料表</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rigin=http://jszfcg.jsczt.cn#_Toc523404698" \o "http://jszfcg.jsczt.cn/jszc/onlyoffice/6.4.2-6/web-apps/apps/documenteditor/main/index.html?_dc=6.4.2-6&amp;lang=zh&amp;customer=ONLYOFFICE&amp;frameEditorId=iframePage&amp;parentOrigin=http://jszfcg.jsczt.cn#_Toc523404698"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第四章  评标标准</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rigin=http://jszfcg.jsczt.cn#_Toc523404699" \o "http://jszfcg.jsczt.cn/jszc/onlyoffice/6.4.2-6/web-apps/apps/documenteditor/main/index.html?_dc=6.4.2-6&amp;lang=zh&amp;customer=ONLYOFFICE&amp;frameEditorId=iframePage&amp;parentOrigin=http://jszfcg.jsczt.cn#_Toc523404699"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第五章  拟签订的合同文本</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rigin=http://jszfcg.jsczt.cn#_Toc523404700" \o "http://jszfcg.jsczt.cn/jszc/onlyoffice/6.4.2-6/web-apps/apps/documenteditor/main/index.html?_dc=6.4.2-6&amp;lang=zh&amp;customer=ONLYOFFICE&amp;frameEditorId=iframePage&amp;parentOrigin=http://jszfcg.jsczt.cn#_Toc523404700"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第六章  采购需求</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10"/>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"http://jszfcg.jsczt.cn/jszc/onlyoffice/6.4.2-6/web-apps/apps/documenteditor/main/index.html?_dc=6.4.2-6&amp;lang=zh&amp;customer=ONLYOFFICE&amp;frameEditorId=iframePage&amp;parentO</w:instrText>
      </w:r>
      <w:r>
        <w:rPr>
          <w:color w:val="000000" w:themeColor="text1"/>
          <w:highlight w:val="none"/>
          <w14:textFill>
            <w14:solidFill>
              <w14:schemeClr w14:val="tx1"/>
            </w14:solidFill>
          </w14:textFill>
        </w:rPr>
        <w:instrText xml:space="preserve">rigin=http://jszfcg.jsczt.cn#_Toc523404701" \o "http://jszfcg.jsczt.cn/jszc/onlyoffice/6.4.2-6/web-apps/apps/documenteditor/main/index.html?_dc=6.4.2-6&amp;lang=zh&amp;customer=ONLYOFFICE&amp;frameEditorId=iframePage&amp;parentOrigin=http://jszfcg.jsczt.cn#_Toc523404701"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第七章  投标文件相关格式</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jc w:val="center"/>
        <w:spacing w:line="519" w:lineRule="atLeast"/>
        <w:rPr>
          <w:rFonts w:ascii="仿宋" w:hAnsi="仿宋" w:eastAsia="仿宋" w:cs="仿宋"/>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b/>
          <w:color w:val="000000" w:themeColor="text1"/>
          <w:sz w:val="44"/>
          <w:highlight w:val="none"/>
          <w14:textFill>
            <w14:solidFill>
              <w14:schemeClr w14:val="tx1"/>
            </w14:solidFill>
          </w14:textFill>
        </w:rPr>
      </w:r>
      <w:r/>
    </w:p>
    <w:p>
      <w:pPr>
        <w:jc w:val="center"/>
        <w:spacing w:line="519" w:lineRule="atLeast"/>
        <w:rPr>
          <w:rFonts w:hint="eastAsia" w:ascii="仿宋" w:hAnsi="仿宋" w:eastAsia="仿宋" w:cs="仿宋"/>
          <w:b/>
          <w:color w:val="000000" w:themeColor="text1"/>
          <w:sz w:val="44"/>
          <w:szCs w:val="4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highlight w:val="none"/>
          <w:lang w:eastAsia="zh-CN"/>
          <w14:textFill>
            <w14:solidFill>
              <w14:schemeClr w14:val="tx1"/>
            </w14:solidFill>
          </w14:textFill>
        </w:rPr>
        <w:t xml:space="preserve">徐州市云龙区人民政府潘塘街道办事处</w:t>
      </w:r>
      <w:r/>
    </w:p>
    <w:p>
      <w:pPr>
        <w:jc w:val="center"/>
        <w:spacing w:line="519" w:lineRule="atLeast"/>
        <w:rPr>
          <w:rFonts w:ascii="仿宋" w:hAnsi="仿宋" w:eastAsia="仿宋" w:cs="仿宋"/>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szCs w:val="44"/>
          <w:highlight w:val="none"/>
          <w14:textFill>
            <w14:solidFill>
              <w14:schemeClr w14:val="tx1"/>
            </w14:solidFill>
          </w14:textFill>
        </w:rPr>
        <w:t xml:space="preserve">《</w:t>
      </w:r>
      <w:r>
        <w:rPr>
          <w:rFonts w:hint="eastAsia" w:ascii="仿宋" w:hAnsi="仿宋" w:eastAsia="仿宋" w:cs="仿宋"/>
          <w:b/>
          <w:color w:val="000000" w:themeColor="text1"/>
          <w:sz w:val="44"/>
          <w:szCs w:val="44"/>
          <w:highlight w:val="none"/>
          <w:lang w:eastAsia="zh-CN"/>
          <w14:textFill>
            <w14:solidFill>
              <w14:schemeClr w14:val="tx1"/>
            </w14:solidFill>
          </w14:textFill>
        </w:rPr>
        <w:t xml:space="preserve">潘塘街道污水处理运维采购</w:t>
      </w:r>
      <w:r>
        <w:rPr>
          <w:rFonts w:hint="eastAsia" w:ascii="仿宋" w:hAnsi="仿宋" w:eastAsia="仿宋" w:cs="仿宋"/>
          <w:b/>
          <w:color w:val="000000" w:themeColor="text1"/>
          <w:sz w:val="44"/>
          <w:szCs w:val="44"/>
          <w:highlight w:val="none"/>
          <w14:textFill>
            <w14:solidFill>
              <w14:schemeClr w14:val="tx1"/>
            </w14:solidFill>
          </w14:textFill>
        </w:rPr>
        <w:t xml:space="preserve">》</w:t>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44"/>
          <w:highlight w:val="none"/>
          <w14:textFill>
            <w14:solidFill>
              <w14:schemeClr w14:val="tx1"/>
            </w14:solidFill>
          </w14:textFill>
        </w:rPr>
        <w:t xml:space="preserve">招标文件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highlight w:val="none"/>
          <w14:textFill>
            <w14:solidFill>
              <w14:schemeClr w14:val="tx1"/>
            </w14:solidFill>
          </w14:textFill>
        </w:rPr>
        <w:t xml:space="preserve">第一章  投标邀请</w:t>
      </w:r>
      <w:r/>
    </w:p>
    <w:p>
      <w:pPr>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江苏佳协工程项目管理有限公司</w:t>
      </w:r>
      <w:r>
        <w:rPr>
          <w:rFonts w:hint="eastAsia" w:ascii="仿宋" w:hAnsi="仿宋" w:eastAsia="仿宋" w:cs="仿宋"/>
          <w:color w:val="000000" w:themeColor="text1"/>
          <w:sz w:val="30"/>
          <w:highlight w:val="none"/>
          <w14:textFill>
            <w14:solidFill>
              <w14:schemeClr w14:val="tx1"/>
            </w14:solidFill>
          </w14:textFill>
        </w:rPr>
        <w:t xml:space="preserve">对</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潘塘街道污水处理运维采购</w:t>
      </w:r>
      <w:r>
        <w:rPr>
          <w:rFonts w:hint="eastAsia" w:ascii="仿宋" w:hAnsi="仿宋" w:eastAsia="仿宋" w:cs="仿宋"/>
          <w:color w:val="000000" w:themeColor="text1"/>
          <w:sz w:val="30"/>
          <w:highlight w:val="none"/>
          <w:u w:val="none"/>
          <w:lang w:val="en-US" w:eastAsia="zh-CN"/>
          <w14:textFill>
            <w14:solidFill>
              <w14:schemeClr w14:val="tx1"/>
            </w14:solidFill>
          </w14:textFill>
        </w:rPr>
        <w:t xml:space="preserve">项目</w:t>
      </w:r>
      <w:r>
        <w:rPr>
          <w:rFonts w:hint="eastAsia" w:ascii="仿宋" w:hAnsi="仿宋" w:eastAsia="仿宋" w:cs="仿宋"/>
          <w:color w:val="000000" w:themeColor="text1"/>
          <w:sz w:val="30"/>
          <w:highlight w:val="none"/>
          <w14:textFill>
            <w14:solidFill>
              <w14:schemeClr w14:val="tx1"/>
            </w14:solidFill>
          </w14:textFill>
        </w:rPr>
        <w:t xml:space="preserve">进行公开招标采购，现邀请符合相关条件的供应商投标。</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一、项目名称和项目编号</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（一）项目名称：</w:t>
      </w:r>
      <w:r>
        <w:rPr>
          <w:rFonts w:hint="eastAsia" w:ascii="仿宋" w:hAnsi="仿宋" w:eastAsia="仿宋" w:cs="仿宋"/>
          <w:color w:val="000000" w:themeColor="text1"/>
          <w:sz w:val="30"/>
          <w:highlight w:val="none"/>
          <w:lang w:eastAsia="zh-CN"/>
          <w14:textFill>
            <w14:solidFill>
              <w14:schemeClr w14:val="tx1"/>
            </w14:solidFill>
          </w14:textFill>
        </w:rPr>
        <w:t xml:space="preserve">潘塘街道污水处理运维采购</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（二）项目编号：</w:t>
      </w:r>
      <w:r>
        <w:rPr>
          <w:rFonts w:hint="eastAsia" w:ascii="仿宋" w:hAnsi="仿宋" w:eastAsia="仿宋" w:cs="仿宋"/>
          <w:color w:val="000000" w:themeColor="text1"/>
          <w:sz w:val="30"/>
          <w:highlight w:val="none"/>
          <w:lang w:eastAsia="zh-CN"/>
          <w14:textFill>
            <w14:solidFill>
              <w14:schemeClr w14:val="tx1"/>
            </w14:solidFill>
          </w14:textFill>
        </w:rPr>
        <w:t xml:space="preserve">JSZC-320303-JXGC-G2026-0003</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二、对投标人的资格要求</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详见本项目公开招标公告。</w:t>
      </w:r>
      <w:r/>
    </w:p>
    <w:p>
      <w:pPr>
        <w:ind w:firstLine="301"/>
        <w:spacing w:line="519" w:lineRule="atLeast"/>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三、获取招标文件</w:t>
      </w:r>
      <w:r/>
    </w:p>
    <w:p>
      <w:pPr>
        <w:ind w:firstLine="3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（一）潜在投标人访问电子招标投标交易平台的网络地址和方法：</w:t>
      </w:r>
      <w:r/>
    </w:p>
    <w:p>
      <w:pPr>
        <w:ind w:firstLine="3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keepLines w:val="0"/>
        <w:keepNext w:val="0"/>
        <w:pageBreakBefore w:val="0"/>
        <w:spacing w:line="519" w:lineRule="atLeast"/>
        <w:widowControl w:val="off"/>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潜在供应商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（3）“CA数字证书”的获取：</w:t>
      </w:r>
      <w:r/>
    </w:p>
    <w:p>
      <w:pPr>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4</w:t>
      </w:r>
      <w:r>
        <w:rPr>
          <w:rFonts w:hint="eastAsia" w:ascii="仿宋" w:hAnsi="仿宋" w:eastAsia="仿宋" w:cs="仿宋"/>
          <w:color w:val="000000" w:themeColor="text1"/>
          <w:sz w:val="30"/>
          <w:highlight w:val="none"/>
          <w14:textFill>
            <w14:solidFill>
              <w14:schemeClr w14:val="tx1"/>
            </w14:solidFill>
          </w14:textFill>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（二）采购代理机构将数据电文形式的招标文件加载至电子招标投标交易平台，供潜在投标人下载或者查阅。</w:t>
      </w:r>
      <w:r/>
    </w:p>
    <w:p>
      <w:pPr>
        <w:ind w:firstLine="3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售价：免费。</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四、投标有关信息</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（一）投标截止时间：</w:t>
      </w:r>
      <w:r>
        <w:rPr>
          <w:rFonts w:hint="eastAsia" w:ascii="仿宋" w:hAnsi="仿宋" w:eastAsia="仿宋" w:cs="仿宋"/>
          <w:b/>
          <w:color w:val="000000" w:themeColor="text1"/>
          <w:sz w:val="30"/>
          <w:highlight w:val="none"/>
          <w:lang w:eastAsia="zh-CN"/>
          <w14:textFill>
            <w14:solidFill>
              <w14:schemeClr w14:val="tx1"/>
            </w14:solidFill>
          </w14:textFill>
        </w:rPr>
        <w:t xml:space="preserve">202</w:t>
      </w:r>
      <w:r>
        <w:rPr>
          <w:rFonts w:hint="eastAsia" w:ascii="仿宋" w:hAnsi="仿宋" w:eastAsia="仿宋" w:cs="仿宋"/>
          <w:b/>
          <w:color w:val="000000" w:themeColor="text1"/>
          <w:sz w:val="30"/>
          <w:highlight w:val="none"/>
          <w:lang w:val="en-US" w:eastAsia="zh-CN"/>
          <w14:textFill>
            <w14:solidFill>
              <w14:schemeClr w14:val="tx1"/>
            </w14:solidFill>
          </w14:textFill>
        </w:rPr>
        <w:t xml:space="preserve">6</w:t>
      </w:r>
      <w:r>
        <w:rPr>
          <w:rFonts w:hint="eastAsia" w:ascii="仿宋" w:hAnsi="仿宋" w:eastAsia="仿宋" w:cs="仿宋"/>
          <w:b/>
          <w:color w:val="000000" w:themeColor="text1"/>
          <w:sz w:val="30"/>
          <w:highlight w:val="none"/>
          <w:lang w:eastAsia="zh-CN"/>
          <w14:textFill>
            <w14:solidFill>
              <w14:schemeClr w14:val="tx1"/>
            </w14:solidFill>
          </w14:textFill>
        </w:rPr>
        <w:t xml:space="preserve">年</w:t>
      </w:r>
      <w:r>
        <w:rPr>
          <w:rFonts w:hint="eastAsia" w:ascii="仿宋" w:hAnsi="仿宋" w:eastAsia="仿宋" w:cs="仿宋"/>
          <w:b/>
          <w:color w:val="000000" w:themeColor="text1"/>
          <w:sz w:val="30"/>
          <w:highlight w:val="none"/>
          <w:u w:val="single"/>
          <w:lang w:val="en-US" w:eastAsia="zh-CN"/>
          <w14:textFill>
            <w14:solidFill>
              <w14:schemeClr w14:val="tx1"/>
            </w14:solidFill>
          </w14:textFill>
        </w:rPr>
        <w:t xml:space="preserve"> 2 </w:t>
      </w:r>
      <w:r>
        <w:rPr>
          <w:rFonts w:hint="eastAsia" w:ascii="仿宋" w:hAnsi="仿宋" w:eastAsia="仿宋" w:cs="仿宋"/>
          <w:b/>
          <w:color w:val="000000" w:themeColor="text1"/>
          <w:sz w:val="30"/>
          <w:highlight w:val="none"/>
          <w:lang w:eastAsia="zh-CN"/>
          <w14:textFill>
            <w14:solidFill>
              <w14:schemeClr w14:val="tx1"/>
            </w14:solidFill>
          </w14:textFill>
        </w:rPr>
        <w:t xml:space="preserve">月</w:t>
      </w:r>
      <w:r>
        <w:rPr>
          <w:rFonts w:hint="eastAsia" w:ascii="仿宋" w:hAnsi="仿宋" w:eastAsia="仿宋" w:cs="仿宋"/>
          <w:b/>
          <w:color w:val="000000" w:themeColor="text1"/>
          <w:sz w:val="30"/>
          <w:highlight w:val="none"/>
          <w:u w:val="single"/>
          <w:lang w:val="en-US" w:eastAsia="zh-CN"/>
          <w14:textFill>
            <w14:solidFill>
              <w14:schemeClr w14:val="tx1"/>
            </w14:solidFill>
          </w14:textFill>
        </w:rPr>
        <w:t xml:space="preserve"> 25 </w:t>
      </w:r>
      <w:r>
        <w:rPr>
          <w:rFonts w:hint="eastAsia" w:ascii="仿宋" w:hAnsi="仿宋" w:eastAsia="仿宋" w:cs="仿宋"/>
          <w:b/>
          <w:color w:val="000000" w:themeColor="text1"/>
          <w:sz w:val="30"/>
          <w:highlight w:val="none"/>
          <w:lang w:eastAsia="zh-CN"/>
          <w14:textFill>
            <w14:solidFill>
              <w14:schemeClr w14:val="tx1"/>
            </w14:solidFill>
          </w14:textFill>
        </w:rPr>
        <w:t xml:space="preserve">日</w:t>
      </w:r>
      <w:r>
        <w:rPr>
          <w:rFonts w:hint="eastAsia" w:ascii="仿宋" w:hAnsi="仿宋" w:eastAsia="仿宋" w:cs="仿宋"/>
          <w:b/>
          <w:color w:val="000000" w:themeColor="text1"/>
          <w:sz w:val="30"/>
          <w:highlight w:val="none"/>
          <w14:textFill>
            <w14:solidFill>
              <w14:schemeClr w14:val="tx1"/>
            </w14:solidFill>
          </w14:textFill>
        </w:rPr>
        <w:t xml:space="preserve">北京时间</w:t>
      </w:r>
      <w:r>
        <w:rPr>
          <w:rFonts w:hint="eastAsia" w:ascii="仿宋" w:hAnsi="仿宋" w:eastAsia="仿宋" w:cs="仿宋"/>
          <w:b/>
          <w:color w:val="000000" w:themeColor="text1"/>
          <w:sz w:val="30"/>
          <w:highlight w:val="none"/>
          <w:lang w:val="en-US" w:eastAsia="zh-CN"/>
          <w14:textFill>
            <w14:solidFill>
              <w14:schemeClr w14:val="tx1"/>
            </w14:solidFill>
          </w14:textFill>
        </w:rPr>
        <w:t xml:space="preserve">09</w:t>
      </w:r>
      <w:r>
        <w:rPr>
          <w:rFonts w:hint="eastAsia" w:ascii="仿宋" w:hAnsi="仿宋" w:eastAsia="仿宋" w:cs="仿宋"/>
          <w:b/>
          <w:color w:val="000000" w:themeColor="text1"/>
          <w:sz w:val="30"/>
          <w:highlight w:val="none"/>
          <w14:textFill>
            <w14:solidFill>
              <w14:schemeClr w14:val="tx1"/>
            </w14:solidFill>
          </w14:textFill>
        </w:rPr>
        <w:t xml:space="preserve">：</w:t>
      </w:r>
      <w:r>
        <w:rPr>
          <w:rFonts w:hint="eastAsia" w:ascii="仿宋" w:hAnsi="仿宋" w:eastAsia="仿宋" w:cs="仿宋"/>
          <w:b/>
          <w:color w:val="000000" w:themeColor="text1"/>
          <w:sz w:val="30"/>
          <w:highlight w:val="none"/>
          <w:lang w:val="en-US" w:eastAsia="zh-CN"/>
          <w14:textFill>
            <w14:solidFill>
              <w14:schemeClr w14:val="tx1"/>
            </w14:solidFill>
          </w14:textFill>
        </w:rPr>
        <w:t xml:space="preserve">3</w:t>
      </w:r>
      <w:r>
        <w:rPr>
          <w:rFonts w:hint="eastAsia" w:ascii="仿宋" w:hAnsi="仿宋" w:eastAsia="仿宋" w:cs="仿宋"/>
          <w:b/>
          <w:color w:val="000000" w:themeColor="text1"/>
          <w:sz w:val="30"/>
          <w:highlight w:val="none"/>
          <w14:textFill>
            <w14:solidFill>
              <w14:schemeClr w14:val="tx1"/>
            </w14:solidFill>
          </w14:textFill>
        </w:rPr>
        <w:t xml:space="preserve">0</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（二）开标时间：</w:t>
      </w:r>
      <w:r>
        <w:rPr>
          <w:rFonts w:hint="eastAsia" w:ascii="仿宋" w:hAnsi="仿宋" w:eastAsia="仿宋" w:cs="仿宋"/>
          <w:b/>
          <w:color w:val="000000" w:themeColor="text1"/>
          <w:sz w:val="30"/>
          <w:highlight w:val="none"/>
          <w:lang w:eastAsia="zh-CN"/>
          <w14:textFill>
            <w14:solidFill>
              <w14:schemeClr w14:val="tx1"/>
            </w14:solidFill>
          </w14:textFill>
        </w:rPr>
        <w:t xml:space="preserve">202</w:t>
      </w:r>
      <w:r>
        <w:rPr>
          <w:rFonts w:hint="eastAsia" w:ascii="仿宋" w:hAnsi="仿宋" w:eastAsia="仿宋" w:cs="仿宋"/>
          <w:b/>
          <w:color w:val="000000" w:themeColor="text1"/>
          <w:sz w:val="30"/>
          <w:highlight w:val="none"/>
          <w:lang w:val="en-US" w:eastAsia="zh-CN"/>
          <w14:textFill>
            <w14:solidFill>
              <w14:schemeClr w14:val="tx1"/>
            </w14:solidFill>
          </w14:textFill>
        </w:rPr>
        <w:t xml:space="preserve">6</w:t>
      </w:r>
      <w:r>
        <w:rPr>
          <w:rFonts w:hint="eastAsia" w:ascii="仿宋" w:hAnsi="仿宋" w:eastAsia="仿宋" w:cs="仿宋"/>
          <w:b/>
          <w:color w:val="000000" w:themeColor="text1"/>
          <w:sz w:val="30"/>
          <w:highlight w:val="none"/>
          <w:lang w:eastAsia="zh-CN"/>
          <w14:textFill>
            <w14:solidFill>
              <w14:schemeClr w14:val="tx1"/>
            </w14:solidFill>
          </w14:textFill>
        </w:rPr>
        <w:t xml:space="preserve">年</w:t>
      </w:r>
      <w:r>
        <w:rPr>
          <w:rFonts w:hint="eastAsia" w:ascii="仿宋" w:hAnsi="仿宋" w:eastAsia="仿宋" w:cs="仿宋"/>
          <w:b/>
          <w:color w:val="000000" w:themeColor="text1"/>
          <w:sz w:val="30"/>
          <w:highlight w:val="none"/>
          <w:u w:val="single"/>
          <w:lang w:val="en-US" w:eastAsia="zh-CN"/>
          <w14:textFill>
            <w14:solidFill>
              <w14:schemeClr w14:val="tx1"/>
            </w14:solidFill>
          </w14:textFill>
        </w:rPr>
        <w:t xml:space="preserve"> 2 </w:t>
      </w:r>
      <w:r>
        <w:rPr>
          <w:rFonts w:hint="eastAsia" w:ascii="仿宋" w:hAnsi="仿宋" w:eastAsia="仿宋" w:cs="仿宋"/>
          <w:b/>
          <w:color w:val="000000" w:themeColor="text1"/>
          <w:sz w:val="30"/>
          <w:highlight w:val="none"/>
          <w:lang w:eastAsia="zh-CN"/>
          <w14:textFill>
            <w14:solidFill>
              <w14:schemeClr w14:val="tx1"/>
            </w14:solidFill>
          </w14:textFill>
        </w:rPr>
        <w:t xml:space="preserve">月</w:t>
      </w:r>
      <w:r>
        <w:rPr>
          <w:rFonts w:hint="eastAsia" w:ascii="仿宋" w:hAnsi="仿宋" w:eastAsia="仿宋" w:cs="仿宋"/>
          <w:b/>
          <w:color w:val="000000" w:themeColor="text1"/>
          <w:sz w:val="30"/>
          <w:highlight w:val="none"/>
          <w:u w:val="single"/>
          <w:lang w:val="en-US" w:eastAsia="zh-CN"/>
          <w14:textFill>
            <w14:solidFill>
              <w14:schemeClr w14:val="tx1"/>
            </w14:solidFill>
          </w14:textFill>
        </w:rPr>
        <w:t xml:space="preserve"> 25 </w:t>
      </w:r>
      <w:r>
        <w:rPr>
          <w:rFonts w:hint="eastAsia" w:ascii="仿宋" w:hAnsi="仿宋" w:eastAsia="仿宋" w:cs="仿宋"/>
          <w:b/>
          <w:color w:val="000000" w:themeColor="text1"/>
          <w:sz w:val="30"/>
          <w:highlight w:val="none"/>
          <w:lang w:eastAsia="zh-CN"/>
          <w14:textFill>
            <w14:solidFill>
              <w14:schemeClr w14:val="tx1"/>
            </w14:solidFill>
          </w14:textFill>
        </w:rPr>
        <w:t xml:space="preserve">日</w:t>
      </w:r>
      <w:r>
        <w:rPr>
          <w:rFonts w:hint="eastAsia" w:ascii="仿宋" w:hAnsi="仿宋" w:eastAsia="仿宋" w:cs="仿宋"/>
          <w:b/>
          <w:color w:val="000000" w:themeColor="text1"/>
          <w:sz w:val="30"/>
          <w:highlight w:val="none"/>
          <w14:textFill>
            <w14:solidFill>
              <w14:schemeClr w14:val="tx1"/>
            </w14:solidFill>
          </w14:textFill>
        </w:rPr>
        <w:t xml:space="preserve">北京时间</w:t>
      </w:r>
      <w:r>
        <w:rPr>
          <w:rFonts w:hint="eastAsia" w:ascii="仿宋" w:hAnsi="仿宋" w:eastAsia="仿宋" w:cs="仿宋"/>
          <w:b/>
          <w:color w:val="000000" w:themeColor="text1"/>
          <w:sz w:val="30"/>
          <w:highlight w:val="none"/>
          <w:lang w:val="en-US" w:eastAsia="zh-CN"/>
          <w14:textFill>
            <w14:solidFill>
              <w14:schemeClr w14:val="tx1"/>
            </w14:solidFill>
          </w14:textFill>
        </w:rPr>
        <w:t xml:space="preserve">09</w:t>
      </w:r>
      <w:r>
        <w:rPr>
          <w:rFonts w:hint="eastAsia" w:ascii="仿宋" w:hAnsi="仿宋" w:eastAsia="仿宋" w:cs="仿宋"/>
          <w:b/>
          <w:color w:val="000000" w:themeColor="text1"/>
          <w:sz w:val="30"/>
          <w:highlight w:val="none"/>
          <w14:textFill>
            <w14:solidFill>
              <w14:schemeClr w14:val="tx1"/>
            </w14:solidFill>
          </w14:textFill>
        </w:rPr>
        <w:t xml:space="preserve">：</w:t>
      </w:r>
      <w:r>
        <w:rPr>
          <w:rFonts w:hint="eastAsia" w:ascii="仿宋" w:hAnsi="仿宋" w:eastAsia="仿宋" w:cs="仿宋"/>
          <w:b/>
          <w:color w:val="000000" w:themeColor="text1"/>
          <w:sz w:val="30"/>
          <w:highlight w:val="none"/>
          <w:lang w:val="en-US" w:eastAsia="zh-CN"/>
          <w14:textFill>
            <w14:solidFill>
              <w14:schemeClr w14:val="tx1"/>
            </w14:solidFill>
          </w14:textFill>
        </w:rPr>
        <w:t xml:space="preserve">3</w:t>
      </w:r>
      <w:r>
        <w:rPr>
          <w:rFonts w:hint="eastAsia" w:ascii="仿宋" w:hAnsi="仿宋" w:eastAsia="仿宋" w:cs="仿宋"/>
          <w:b/>
          <w:color w:val="000000" w:themeColor="text1"/>
          <w:sz w:val="30"/>
          <w:highlight w:val="none"/>
          <w14:textFill>
            <w14:solidFill>
              <w14:schemeClr w14:val="tx1"/>
            </w14:solidFill>
          </w14:textFill>
        </w:rPr>
        <w:t xml:space="preserve">0</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（三）开标地点：“苏采云”系统“开标大厅”或进入徐州政府采购网--业务工作--用户登录，点击“苏采云”进入系统“开标大厅”。</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五、采购人</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（一）名称：</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徐州市云龙区人民政府潘塘街道办事处</w:t>
      </w:r>
      <w:r/>
    </w:p>
    <w:p>
      <w:pPr>
        <w:ind w:firstLine="300"/>
        <w:spacing w:line="519" w:lineRule="atLeas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（二）地址：</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徐州市云龙区迎宾大道</w:t>
      </w:r>
      <w:r/>
    </w:p>
    <w:p>
      <w:pPr>
        <w:ind w:firstLine="300"/>
        <w:spacing w:line="519" w:lineRule="atLeast"/>
        <w:rPr>
          <w:rFonts w:hint="eastAsia"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30"/>
          <w:highlight w:val="none"/>
          <w14:textFill>
            <w14:solidFill>
              <w14:schemeClr w14:val="tx1"/>
            </w14:solidFill>
          </w14:textFill>
        </w:rPr>
        <w:t xml:space="preserve">）采购项目联系人：</w:t>
      </w:r>
      <w:r>
        <w:rPr>
          <w:rFonts w:hint="eastAsia" w:ascii="仿宋" w:hAnsi="仿宋" w:eastAsia="仿宋" w:cs="仿宋"/>
          <w:color w:val="000000" w:themeColor="text1"/>
          <w:sz w:val="30"/>
          <w:highlight w:val="none"/>
          <w:lang w:eastAsia="zh-CN"/>
          <w14:textFill>
            <w14:solidFill>
              <w14:schemeClr w14:val="tx1"/>
            </w14:solidFill>
          </w14:textFill>
        </w:rPr>
        <w:t xml:space="preserve">赵楠楠</w:t>
      </w: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12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联系电话：</w:t>
      </w:r>
      <w:r>
        <w:rPr>
          <w:rFonts w:hint="eastAsia" w:ascii="仿宋" w:hAnsi="仿宋" w:eastAsia="仿宋" w:cs="仿宋"/>
          <w:color w:val="000000" w:themeColor="text1"/>
          <w:sz w:val="30"/>
          <w:highlight w:val="none"/>
          <w:lang w:eastAsia="zh-CN"/>
          <w14:textFill>
            <w14:solidFill>
              <w14:schemeClr w14:val="tx1"/>
            </w14:solidFill>
          </w14:textFill>
        </w:rPr>
        <w:t xml:space="preserve">0516-83280604</w:t>
      </w: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3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六、采购代理机构</w:t>
      </w:r>
      <w:r/>
    </w:p>
    <w:p>
      <w:pPr>
        <w:ind w:firstLine="300"/>
        <w:spacing w:line="51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（一）名称：</w:t>
      </w:r>
      <w:r>
        <w:rPr>
          <w:rFonts w:hint="eastAsia" w:ascii="仿宋" w:hAnsi="仿宋" w:eastAsia="仿宋" w:cs="仿宋"/>
          <w:color w:val="000000" w:themeColor="text1"/>
          <w:sz w:val="30"/>
          <w:highlight w:val="none"/>
          <w:lang w:eastAsia="zh-CN"/>
          <w14:textFill>
            <w14:solidFill>
              <w14:schemeClr w14:val="tx1"/>
            </w14:solidFill>
          </w14:textFill>
        </w:rPr>
        <w:t xml:space="preserve">江苏佳协工程项目管理有限公司</w:t>
      </w:r>
      <w:r/>
    </w:p>
    <w:p>
      <w:pPr>
        <w:ind w:firstLine="300"/>
        <w:spacing w:line="519" w:lineRule="atLeas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（二）地址：</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徐州市绿地商务城（B6-1地块）3#幢1单元1111号</w:t>
      </w:r>
      <w:r/>
    </w:p>
    <w:p>
      <w:pPr>
        <w:ind w:firstLine="300"/>
        <w:spacing w:line="519" w:lineRule="atLeast"/>
        <w:rPr>
          <w:rFonts w:hint="default"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30"/>
          <w:highlight w:val="none"/>
          <w14:textFill>
            <w14:solidFill>
              <w14:schemeClr w14:val="tx1"/>
            </w14:solidFill>
          </w14:textFill>
        </w:rPr>
        <w:t xml:space="preserve">）采购项目联系人：</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任坚</w:t>
      </w:r>
      <w:r/>
    </w:p>
    <w:p>
      <w:pPr>
        <w:ind w:firstLine="1026"/>
        <w:spacing w:line="519" w:lineRule="atLeast"/>
        <w:rPr>
          <w:rFonts w:hint="eastAsia" w:ascii="仿宋" w:hAnsi="仿宋" w:eastAsia="仿宋" w:cs="仿宋"/>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联系电话：</w:t>
      </w:r>
      <w:r>
        <w:rPr>
          <w:rFonts w:hint="eastAsia" w:ascii="仿宋" w:hAnsi="仿宋" w:eastAsia="仿宋" w:cs="仿宋"/>
          <w:color w:val="000000" w:themeColor="text1"/>
          <w:sz w:val="30"/>
          <w:highlight w:val="none"/>
          <w:lang w:eastAsia="zh-CN"/>
          <w14:textFill>
            <w14:solidFill>
              <w14:schemeClr w14:val="tx1"/>
            </w14:solidFill>
          </w14:textFill>
        </w:rPr>
        <w:t xml:space="preserve">13092361262</w:t>
      </w:r>
      <w:r/>
    </w:p>
    <w:p>
      <w:pPr>
        <w:ind w:firstLine="600"/>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jc w:val="center"/>
        <w:spacing w:line="720"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ascii="仿宋" w:hAnsi="仿宋" w:eastAsia="仿宋" w:cs="仿宋"/>
          <w:b/>
          <w:color w:val="000000" w:themeColor="text1"/>
          <w:sz w:val="30"/>
          <w:highlight w:val="none"/>
          <w14:textFill>
            <w14:solidFill>
              <w14:schemeClr w14:val="tx1"/>
            </w14:solidFill>
          </w14:textFill>
        </w:rPr>
      </w:r>
      <w:r/>
    </w:p>
    <w:p>
      <w:pPr>
        <w:jc w:val="center"/>
        <w:spacing w:line="72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highlight w:val="none"/>
          <w14:textFill>
            <w14:solidFill>
              <w14:schemeClr w14:val="tx1"/>
            </w14:solidFill>
          </w14:textFill>
        </w:rPr>
        <w:t xml:space="preserve">第二章投标人须知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一、总则</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（一）采购人。采购人即指依法进行政府采购的国家机关、事业单位和团体组织。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（二）政府招标采购方式。政府采购货物或服务（以下简称“货物服务”）的招标方式，分为公开招标和邀请招标。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（六）投标人的资格条件：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投标人是指响应招标、参加投标竞争的法人、其他组织或者自然人。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2.投标人授权代表系指法定代表人或受法人委托的受托人。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二、招标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（八）招标文件应包括以下内容：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第一章，投标邀请；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第二章，投标人须知；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第三章，投标资料表；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第四章，评标标准；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第五章，拟签订的合同文本；</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第六章，采购需求；</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第七章，投标文件相关格式。</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（九）招标文件澄清或者修改：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2.现场考察以本文件第三章《投标资料表》中的要求为准。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3.开标前答疑会以本文件第三章《投标资料表》中的要求为准。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三、投标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（十二）投标文件的构成：</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1.投标文件的构成以本文件第三章《投标资料表》中的要求为准。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2.投标人应当提交的资格、资信证明文件，以本文件第三章《投标资料表》中的所提要求为准。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（十三）投标函和价格表、商务条件、交货和提供服务的时间：</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2.商务条件以本文件第三章《投标资料表》中的要求为准。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3.交货和提供服务的时间，以本文件第三章《投标资料表》中所提要求为准。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（十四）投标报价要求：</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1.投标人应按照招标文件的要求报出分项价格和总价。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2.投标人应按照招标文件的要求进行报价，如投标人作出偏离，应在《偏离表》中列出。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3.采购人不支付报价以外的任何费用。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（十五）投标货币。以本文件第三章《投标资料表》中所提要求为准。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（十六）投标有效期：</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（十七）投标文件的编制要求和签署要求：</w:t>
      </w:r>
      <w:r/>
    </w:p>
    <w:p>
      <w:pPr>
        <w:ind w:firstLine="482"/>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（2）投标人应对 CA 证书妥善保管，如被他人盗用投标，因此带来的结果均由投标人自行承担。</w:t>
      </w:r>
      <w:r/>
    </w:p>
    <w:p>
      <w:pPr>
        <w:ind w:firstLine="482"/>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（3）投标人应当对招标文件提出的要求和条件作出实质性响应，并在电子投标系统逐条应答。</w:t>
      </w:r>
      <w:r/>
    </w:p>
    <w:p>
      <w:pPr>
        <w:ind w:firstLine="482"/>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（十八）投标文件的盖章要求</w:t>
      </w:r>
      <w:r/>
    </w:p>
    <w:p>
      <w:pPr>
        <w:ind w:firstLine="600"/>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1.投标文件的盖章要求以招标文件第三章《投标资料表》中的要求为准。</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（二十二）本项目不允许分包。</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在评标过程中发现投标人有上述情形的，评标委员会应当认定其投标无效，并书面报告本级财政部门。</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（二十四）有下列情形之一的，其投标无效。</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1.不同投标人的投标文件，由同一单位或者个人编制；</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2.不同投标人委托同一单位或者个人办理投标事宜；</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3.不同投标人的投标文件中，所载明的项目管理成员或联系人为同一人；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4.不同投标人的投标文件，异常一致或者投标报价呈规律性差异；</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5.不同投标人的投标文件相互混装；</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7.电子投标文件未按规定期限投标的；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8.电子投标文件未按招标文件要求签章的；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9.投标人未在规定时间内解密电子投标文件的；</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10.投标文件未按招标文件规定的内容和要求填写的；没有在投标系统指定位置上传对应文件、材料的。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11.纸质投标文件未按招标文件要求签署、盖章的；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12.不具备招标文件中规定的资格要求的；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13.报价超过招标文件中规定的预算金额或者最高限价的；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14.投标文件含有采购人不能接受的附加条件的；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15.法律、法规和招标文件规定的其他无效情形。</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四、开标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（二十五）开标：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1.所有投标单位凭 CA 证书在到达开标时间时，解密各自投标文件，由工作人员操作系统进行开标、并宣读各投标人的《开标一览表》。</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2.投标人不足3家的，不得开标。</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3.开标过程由采购代理机构负责记录。</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5.投标人未参加开标的，视同认可开标结果。</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五、评标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1.评标工作由采购代理机构负责组织，并履行下列职责：</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（2）宣布评标纪律；</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（3）公布投标人名单，告知评审专家应当回避的情形；</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（4）组织评标委员会推选评标组长（采购人代表不得担任组长）；</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（5）在评标期间采取必要的通讯管理措施，保证评标活动不受外界干扰；</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（6）根据评标委员会的要求介绍政府采购相关政策法规、招标文件；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（8）核对评标结果，对有《</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"http://www.caigou2003.com/" \o "http://www.caigou2003.com/"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政府采购</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rPr>
          <w:rFonts w:hint="eastAsia" w:ascii="仿宋" w:hAnsi="仿宋" w:eastAsia="仿宋" w:cs="仿宋"/>
          <w:color w:val="000000" w:themeColor="text1"/>
          <w:sz w:val="30"/>
          <w:highlight w:val="none"/>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（10）处理与评标有关的其他事项。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2.评标委员会负责具体评标事务，并独立履行下列职责：</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（1）审查、评价投标文件是否符合招标文件的商务、技术等实质性要求；</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（2）要求投标人对投标文件有关事项作出澄清或者说明；</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（3）对投标文件进行比较和评价；</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（4）确定中标候选人名单，以及根据采购人委托直接确定中标人；</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（5）向采购人、采购代理机构或有关部门报告评标中发现的违法行为。</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（二十七）评标方法分为最低评标价法和综合评分法。</w:t>
      </w:r>
      <w:r/>
    </w:p>
    <w:p>
      <w:pPr>
        <w:ind w:firstLine="45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（二十八）评标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1.评标工作程序：</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（1）投标文件初审。</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①资格性审查。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②符合性审查。</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（2）澄清有关问题。</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（3）比较与评价。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（4）推荐中标候选供应商名单。</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（5）编写评审报告（评标报告）。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"http://lilun.caigou2003.com/recijiedu/2365668.html" \o "http://lilun.caigou2003.com/recijiedu/2365668.html"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最低评标价法</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rPr>
          <w:rFonts w:hint="eastAsia" w:ascii="仿宋" w:hAnsi="仿宋" w:eastAsia="仿宋" w:cs="仿宋"/>
          <w:color w:val="000000" w:themeColor="text1"/>
          <w:sz w:val="30"/>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采用</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"http://lilun.caigou2003.com/recijiedu/2365667.html" \o "http://lilun.caigou2003.com/recijiedu/2365667.html" </w:instrText>
      </w:r>
      <w:r>
        <w:rPr>
          <w:color w:val="000000" w:themeColor="text1"/>
          <w:highlight w:val="none"/>
          <w14:textFill>
            <w14:solidFill>
              <w14:schemeClr w14:val="tx1"/>
            </w14:solidFill>
          </w14:textFill>
        </w:rPr>
        <w:fldChar w:fldCharType="separate"/>
      </w:r>
      <w:r>
        <w:rPr>
          <w:rStyle w:val="868"/>
          <w:rFonts w:hint="eastAsia" w:ascii="仿宋" w:hAnsi="仿宋" w:eastAsia="仿宋" w:cs="仿宋"/>
          <w:color w:val="000000" w:themeColor="text1"/>
          <w:sz w:val="30"/>
          <w:highlight w:val="none"/>
          <w:u w:val="none"/>
          <w14:textFill>
            <w14:solidFill>
              <w14:schemeClr w14:val="tx1"/>
            </w14:solidFill>
          </w14:textFill>
        </w:rPr>
        <w:t xml:space="preserve">综合评分法</w:t>
      </w:r>
      <w:r>
        <w:rPr>
          <w:rStyle w:val="868"/>
          <w:rFonts w:hint="eastAsia" w:ascii="仿宋" w:hAnsi="仿宋" w:eastAsia="仿宋" w:cs="仿宋"/>
          <w:color w:val="000000" w:themeColor="text1"/>
          <w:sz w:val="30"/>
          <w:highlight w:val="none"/>
          <w:u w:val="none"/>
          <w14:textFill>
            <w14:solidFill>
              <w14:schemeClr w14:val="tx1"/>
            </w14:solidFill>
          </w14:textFill>
        </w:rPr>
        <w:fldChar w:fldCharType="end"/>
      </w:r>
      <w:r>
        <w:rPr>
          <w:rFonts w:hint="eastAsia" w:ascii="仿宋" w:hAnsi="仿宋" w:eastAsia="仿宋" w:cs="仿宋"/>
          <w:color w:val="000000" w:themeColor="text1"/>
          <w:sz w:val="30"/>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rFonts w:hint="eastAsia" w:ascii="仿宋" w:hAnsi="仿宋" w:eastAsia="仿宋" w:cs="仿宋"/>
          <w:color w:val="000000" w:themeColor="text1"/>
          <w:sz w:val="30"/>
          <w:highlight w:val="none"/>
          <w:lang w:eastAsia="zh-CN"/>
          <w14:textFill>
            <w14:solidFill>
              <w14:schemeClr w14:val="tx1"/>
            </w14:solidFill>
          </w14:textFill>
        </w:rPr>
        <w:t xml:space="preserve">。</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非单一产品采购项目，多家投标人提供的核心产品品牌相同的，按前两款规定处理。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（二十九）投标文件报价出现前后不一致的，按照下列规定修正：</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1.投标文件中开标一览表（报价表）内容与投标文件中相应内容不一致的，以开标一览表（报价表）为准；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2.大写金额和小写金额不一致的，以大写金额为准；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3.单价金额小数点或者百分比有明显错位的，以开标一览表的总价为准，并修改单价；</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4.总价金额与按单价合计金额不一致的，以单价金额计算结果为准。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（三十二）废标条款：</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出现下列情形之一的，应予废标。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1.符合专业条件的供应商或者对招标文件作实质响应的供应商不足三家的；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2.出现影响采购公正的违法、违规行为的；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3.投标人的报价均超过了采购预算，采购人不能支付的；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4.因重大变故，采购任务取消的。</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六、定标</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（三十三）采购代理机构应当在评标结束后2个工作日内将评标报告送采购人。</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七、政府采购合同</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（三十六）签订政府采购合同（合同签订方式）：</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采购人不得向中标人提出任何不合理的要求作为签订合同的条件。</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2.中标或者中标人拒绝与采购人签订合同的，采购人可以按照评审报告推荐的中标或者成交候选人名单排序，确定下一个候选人为中标人，也可以重新开展政府采购活动。</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（三十八）履约保证金：详见《第三章 投标资料表》。</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（三十九）腐败和欺诈行为：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（1）腐败和欺诈行为的含义：</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（2）如果被推荐的中标人有腐败和欺诈行为，将取消其中标资格。</w:t>
      </w:r>
      <w:r/>
    </w:p>
    <w:p>
      <w:pPr>
        <w:ind w:firstLine="600"/>
        <w:spacing w:line="519" w:lineRule="atLeast"/>
        <w:shd w:val="clear" w:color="ffffff" w:fill="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（3）如果投标人在任何时候，被法院及政府有关管理部门认定为有腐败和欺诈行为，采购代理机构有权拒绝其投标、取消其中标资格和撤消其已签署的合同。</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八、询问和质疑</w:t>
      </w:r>
      <w:r/>
    </w:p>
    <w:p>
      <w:pPr>
        <w:ind w:firstLine="600"/>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（四十）询问和质疑</w:t>
      </w:r>
      <w:r/>
    </w:p>
    <w:p>
      <w:pPr>
        <w:ind w:firstLine="600"/>
        <w:spacing w:line="519"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themeColor="text1"/>
          <w:sz w:val="30"/>
          <w:highlight w:val="none"/>
          <w14:textFill>
            <w14:solidFill>
              <w14:schemeClr w14:val="tx1"/>
            </w14:solidFill>
          </w14:textFill>
        </w:rPr>
        <w:t xml:space="preserve"> </w:t>
      </w:r>
      <w:r/>
    </w:p>
    <w:p>
      <w:pPr>
        <w:ind w:firstLine="600"/>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九、电子招标投标交易平台</w:t>
      </w:r>
      <w:r/>
    </w:p>
    <w:p>
      <w:pPr>
        <w:ind w:firstLine="600"/>
        <w:jc w:val="left"/>
        <w:spacing w:line="51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（四十一）电子招标投标交易平台（即“苏采云”系统，网址：http://jszfcg.jsczt.cn/）相关要求是本招标文件的组成部分。</w:t>
      </w:r>
      <w:r/>
    </w:p>
    <w:p>
      <w:pPr>
        <w:ind w:firstLine="602"/>
        <w:jc w:val="center"/>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jc w:val="center"/>
        <w:spacing w:line="72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themeColor="text1"/>
          <w:highlight w:val="none"/>
          <w14:textFill>
            <w14:solidFill>
              <w14:schemeClr w14:val="tx1"/>
            </w14:solidFill>
          </w14:textFill>
        </w:rPr>
        <w:br w:type="page" w:clear="all"/>
      </w:r>
      <w:r/>
    </w:p>
    <w:p>
      <w:pPr>
        <w:jc w:val="center"/>
        <w:spacing w:line="72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themeColor="text1"/>
          <w:sz w:val="30"/>
          <w:highlight w:val="none"/>
          <w14:textFill>
            <w14:solidFill>
              <w14:schemeClr w14:val="tx1"/>
            </w14:solidFill>
          </w14:textFill>
        </w:rPr>
        <w:t xml:space="preserve">第三章投标资料表</w:t>
      </w:r>
      <w:r/>
    </w:p>
    <w:p>
      <w:pPr>
        <w:ind w:firstLine="600"/>
        <w:jc w:val="center"/>
        <w:spacing w:line="360"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560"/>
        <w:spacing w:line="24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tbl>
      <w:tblPr>
        <w:tblStyle w:val="865"/>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条款项号</w:t>
            </w:r>
            <w:r/>
          </w:p>
        </w:tc>
        <w:tc>
          <w:tcPr>
            <w:tcMar>
              <w:left w:w="108" w:type="dxa"/>
              <w:top w:w="0" w:type="dxa"/>
              <w:right w:w="108" w:type="dxa"/>
              <w:bottom w:w="0" w:type="dxa"/>
            </w:tcMar>
            <w:tcW w:w="8313"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本项目采购人：</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徐州市云龙区人民政府潘塘街道办事处</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采购人确定的采购项目属性：</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服务</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本项目采购代理机构：</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江苏佳协工程项目管理有限公司</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(六)</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投标人的资格条件：</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一、符合《中华人民共和国政府采购法》第二十二条的规定；</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二、此项目是属于专门面向中小微企业采购的项目</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，供应商应为中小微企业、监狱企业、残疾人福利性单位</w:t>
            </w:r>
            <w:r>
              <w:rPr>
                <w:rFonts w:hint="eastAsia" w:ascii="仿宋" w:hAnsi="仿宋" w:eastAsia="仿宋" w:cs="仿宋"/>
                <w:b/>
                <w:color w:val="000000" w:themeColor="text1"/>
                <w:sz w:val="28"/>
                <w:szCs w:val="28"/>
                <w:highlight w:val="none"/>
                <w14:textFill>
                  <w14:solidFill>
                    <w14:schemeClr w14:val="tx1"/>
                  </w14:solidFill>
                </w14:textFill>
              </w:rPr>
              <w:t xml:space="preserve">。</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同时明确相关事项如下：</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val="en-US" w:eastAsia="zh-CN" w:bidi="ar-SA"/>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本项目接受联合体参与采购活动。</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14:textFill>
                  <w14:solidFill>
                    <w14:schemeClr w14:val="tx1"/>
                  </w14:solidFill>
                </w14:textFill>
              </w:rPr>
              <w:t xml:space="preserve">1</w:t>
            </w:r>
            <w:r>
              <w:rPr>
                <w:rFonts w:hint="eastAsia" w:ascii="仿宋" w:hAnsi="仿宋" w:eastAsia="仿宋" w:cs="仿宋"/>
                <w:color w:val="000000" w:themeColor="text1"/>
                <w:sz w:val="28"/>
                <w:szCs w:val="28"/>
                <w:highlight w:val="none"/>
                <w14:textFill>
                  <w14:solidFill>
                    <w14:schemeClr w14:val="tx1"/>
                  </w14:solidFill>
                </w14:textFill>
              </w:rPr>
              <w:t xml:space="preserve">）投标人为联合体的，每个联合体投标人最多由3家单位组成，各成员均应为中华人民共和国境内（不含港、澳、台）注册的具有独立法人资格的企业；</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14:textFill>
                  <w14:solidFill>
                    <w14:schemeClr w14:val="tx1"/>
                  </w14:solidFill>
                </w14:textFill>
              </w:rPr>
              <w:t xml:space="preserve">2</w:t>
            </w:r>
            <w:r>
              <w:rPr>
                <w:rFonts w:hint="eastAsia" w:ascii="仿宋" w:hAnsi="仿宋" w:eastAsia="仿宋" w:cs="仿宋"/>
                <w:color w:val="000000" w:themeColor="text1"/>
                <w:sz w:val="28"/>
                <w:szCs w:val="28"/>
                <w:highlight w:val="none"/>
                <w14:textFill>
                  <w14:solidFill>
                    <w14:schemeClr w14:val="tx1"/>
                  </w14:solidFill>
                </w14:textFill>
              </w:rPr>
              <w:t xml:space="preserve">）联合体各方必须指定联合体牵头人，授权其代表联合体成员负责投标和合同实施阶段的主办、协调工作，不同专业的成员组成联合体，其成员应当具备各自所承担的工作内容的相应能力和资质条件）。</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14:textFill>
                  <w14:solidFill>
                    <w14:schemeClr w14:val="tx1"/>
                  </w14:solidFill>
                </w14:textFill>
              </w:rPr>
              <w:t xml:space="preserve">3</w:t>
            </w:r>
            <w:r>
              <w:rPr>
                <w:rFonts w:hint="eastAsia" w:ascii="仿宋" w:hAnsi="仿宋" w:eastAsia="仿宋" w:cs="仿宋"/>
                <w:color w:val="000000" w:themeColor="text1"/>
                <w:sz w:val="28"/>
                <w:szCs w:val="28"/>
                <w:highlight w:val="none"/>
                <w14:textFill>
                  <w14:solidFill>
                    <w14:schemeClr w14:val="tx1"/>
                  </w14:solidFill>
                </w14:textFill>
              </w:rPr>
              <w:t xml:space="preserve">）联合体参加本项目的采购活动应满足以下条件：</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1）两个以上的自然人、法人或者其他组织可以组成一个联合体，以一个投标人的身份共同参加本项目的采购活动，联合体在响应文件中提供联合协议书并明确分工；</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2）联合体中有同类资质的投标人按照联合体分工承担相同工作，按资质等级较低的投标人确定资质等级；</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3）联合体各方不得再单独参加或与其他投标人另外组成联合体参加本项目的采购活动。</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4）联合体资格审查合格后和中标后，其成员均不得变更。</w:t>
            </w:r>
            <w:r/>
          </w:p>
          <w:p>
            <w:pPr>
              <w:numPr>
                <w:ilvl w:val="0"/>
                <w:numId w:val="0"/>
              </w:numPr>
              <w:ind w:firstLine="280"/>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5）联合体各方应当共同与采购人签订成交合同，就本项目承担连带责任。</w:t>
            </w:r>
            <w:r/>
          </w:p>
          <w:p>
            <w:pPr>
              <w:ind w:firstLine="28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2、单位负责人为同一人或者存在直接控股、管理关系的不同供应商，不得参加同一合同项下的政府采购活动。</w:t>
            </w:r>
            <w:r/>
          </w:p>
          <w:p>
            <w:pPr>
              <w:ind w:firstLine="28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3、为本采购项目提供整体设计、规范编制或者项目管理、监理、检测等服务的供应商，不得再参加本采购项目的采购活动。</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三、查询及使用供应商信用记录：</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(一)由采购人查询信用信息。</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(二)查询渠道包括：</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1、“信用中国”网（www.creditchina.gov.cn）；</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2、中国政府采购网（www.ccgp.gov.cn）；</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3、“信用江苏”网（http://credit.jiangsu.gov.cn/）；</w:t>
            </w:r>
            <w:r/>
          </w:p>
          <w:p>
            <w:pPr>
              <w:ind w:firstLine="280"/>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4、</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信用中国(江苏徐州)”网（http://www.xuzhoucredit.gov.cn）；</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(三)截止时点（查询环节）：开标后资格审查结束前。</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(四)信用信息查询记录和证据留存的具体方式：网页截屏打印，与其他采购文件一并保存。</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(五)信用信息的使用规则：</w:t>
            </w:r>
            <w:r/>
          </w:p>
          <w:p>
            <w:pPr>
              <w:ind w:firstLine="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招标</w:t>
            </w:r>
            <w:r/>
          </w:p>
        </w:tc>
      </w:tr>
      <w:tr>
        <w:trPr>
          <w:jc w:val="center"/>
          <w:trHeight w:val="2036"/>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九</w:t>
            </w:r>
            <w:r>
              <w:rPr>
                <w:rFonts w:hint="eastAsia" w:ascii="仿宋" w:hAnsi="仿宋" w:eastAsia="仿宋" w:cs="仿宋"/>
                <w:color w:val="000000" w:themeColor="text1"/>
                <w:sz w:val="28"/>
                <w:szCs w:val="28"/>
                <w:highlight w:val="none"/>
                <w14:textFill>
                  <w14:solidFill>
                    <w14:schemeClr w14:val="tx1"/>
                  </w14:solidFill>
                </w14:textFill>
              </w:rPr>
              <w:t xml:space="preserve">)1</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九</w:t>
            </w:r>
            <w:r>
              <w:rPr>
                <w:rFonts w:hint="eastAsia" w:ascii="仿宋" w:hAnsi="仿宋" w:eastAsia="仿宋" w:cs="仿宋"/>
                <w:color w:val="000000" w:themeColor="text1"/>
                <w:sz w:val="28"/>
                <w:szCs w:val="28"/>
                <w:highlight w:val="none"/>
                <w14:textFill>
                  <w14:solidFill>
                    <w14:schemeClr w14:val="tx1"/>
                  </w14:solidFill>
                </w14:textFill>
              </w:rPr>
              <w:t xml:space="preserve">)3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(十一)</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投标文件的语言为中文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(十二)1</w:t>
            </w:r>
            <w:r/>
          </w:p>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(十二)2</w:t>
            </w:r>
            <w:r/>
          </w:p>
        </w:tc>
        <w:tc>
          <w:tcPr>
            <w:tcMar>
              <w:left w:w="108" w:type="dxa"/>
              <w:top w:w="0" w:type="dxa"/>
              <w:right w:w="108" w:type="dxa"/>
              <w:bottom w:w="0" w:type="dxa"/>
            </w:tcMar>
            <w:tcW w:w="8313" w:type="dxa"/>
            <w:textDirection w:val="lrTb"/>
            <w:noWrap w:val="false"/>
          </w:tcPr>
          <w:p>
            <w:pPr>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线上投标文件编制要求：</w:t>
            </w:r>
            <w:r/>
          </w:p>
          <w:p>
            <w:pPr>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请按照以下要求（包括但不限于以下要求）制作：</w:t>
            </w:r>
            <w:r/>
          </w:p>
          <w:p>
            <w:pPr>
              <w:rPr>
                <w:rFonts w:ascii="仿宋" w:hAnsi="仿宋" w:eastAsia="仿宋" w:cs="仿宋"/>
                <w:b/>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一、基本目录</w:t>
            </w:r>
            <w:bookmarkStart w:id="10" w:name="_GoBack"/>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1、《开标一览表》（加盖</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b/>
                <w:color w:val="000000" w:themeColor="text1"/>
                <w:sz w:val="28"/>
                <w:szCs w:val="28"/>
                <w:highlight w:val="none"/>
                <w14:textFill>
                  <w14:solidFill>
                    <w14:schemeClr w14:val="tx1"/>
                  </w14:solidFill>
                </w14:textFill>
              </w:rPr>
              <w:t xml:space="preserve">，政府采购客户端工具输入报价自动生成）；</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二、资格条件（</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1-8</w:t>
            </w:r>
            <w:r>
              <w:rPr>
                <w:rFonts w:hint="eastAsia" w:ascii="仿宋" w:hAnsi="仿宋" w:eastAsia="仿宋" w:cs="仿宋"/>
                <w:b/>
                <w:color w:val="000000" w:themeColor="text1"/>
                <w:sz w:val="28"/>
                <w:szCs w:val="28"/>
                <w:highlight w:val="none"/>
                <w14:textFill>
                  <w14:solidFill>
                    <w14:schemeClr w14:val="tx1"/>
                  </w14:solidFill>
                </w14:textFill>
              </w:rPr>
              <w:t xml:space="preserve">必须提供，否则投标将被拒绝）</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(一)投标人合法有效的营业执照</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，或事业单位法人证书</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，或民办非企业单位登记证书</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b/>
                <w:bCs/>
                <w:color w:val="000000" w:themeColor="text1"/>
                <w:sz w:val="28"/>
                <w:szCs w:val="28"/>
                <w:highlight w:val="none"/>
                <w14:textFill>
                  <w14:solidFill>
                    <w14:schemeClr w14:val="tx1"/>
                  </w14:solidFill>
                </w14:textFill>
              </w:rPr>
              <w:t xml:space="preserve">（如投标人是联合体，则为各方</w:t>
            </w:r>
            <w:r>
              <w:rPr>
                <w:rFonts w:hint="eastAsia" w:ascii="仿宋" w:hAnsi="仿宋" w:eastAsia="仿宋" w:cs="仿宋"/>
                <w:color w:val="000000" w:themeColor="text1"/>
                <w:sz w:val="28"/>
                <w:szCs w:val="28"/>
                <w:highlight w:val="none"/>
                <w14:textFill>
                  <w14:solidFill>
                    <w14:schemeClr w14:val="tx1"/>
                  </w14:solidFill>
                </w14:textFill>
              </w:rPr>
              <w:t xml:space="preserve">）。投标人为联合体的，每个联合体投标人最多由3家单位组成，各成员均应为中华人民共和国境内（不含港、澳、台）注册的具有独立法人资格的企业。</w:t>
            </w:r>
            <w:r/>
          </w:p>
          <w:p>
            <w:pPr>
              <w:ind w:right="28"/>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(二)财务状况报告即提供投标人</w:t>
            </w:r>
            <w:r>
              <w:rPr>
                <w:rFonts w:hint="eastAsia" w:ascii="仿宋" w:hAnsi="仿宋" w:eastAsia="仿宋" w:cs="仿宋"/>
                <w:b/>
                <w:bCs/>
                <w:color w:val="000000" w:themeColor="text1"/>
                <w:sz w:val="28"/>
                <w:szCs w:val="28"/>
                <w:highlight w:val="none"/>
                <w14:textFill>
                  <w14:solidFill>
                    <w14:schemeClr w14:val="tx1"/>
                  </w14:solidFill>
                </w14:textFill>
              </w:rPr>
              <w:t xml:space="preserve">（如投标人是联合体，则为各方）</w:t>
            </w:r>
            <w:r>
              <w:rPr>
                <w:rFonts w:hint="eastAsia" w:ascii="仿宋" w:hAnsi="仿宋" w:eastAsia="仿宋" w:cs="仿宋"/>
                <w:color w:val="000000" w:themeColor="text1"/>
                <w:sz w:val="28"/>
                <w:szCs w:val="28"/>
                <w:highlight w:val="none"/>
                <w14:textFill>
                  <w14:solidFill>
                    <w14:schemeClr w14:val="tx1"/>
                  </w14:solidFill>
                </w14:textFill>
              </w:rPr>
              <w:t xml:space="preserve">的本项目开标时间前6个月内任何时间的</w:t>
            </w:r>
            <w:r>
              <w:rPr>
                <w:rFonts w:hint="eastAsia" w:ascii="仿宋" w:hAnsi="仿宋" w:eastAsia="仿宋" w:cs="仿宋"/>
                <w:b/>
                <w:color w:val="000000" w:themeColor="text1"/>
                <w:sz w:val="28"/>
                <w:szCs w:val="28"/>
                <w:highlight w:val="none"/>
                <w14:textFill>
                  <w14:solidFill>
                    <w14:schemeClr w14:val="tx1"/>
                  </w14:solidFill>
                </w14:textFill>
              </w:rPr>
              <w:t xml:space="preserve">资产负债表、利润表</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b/>
                <w:color w:val="000000" w:themeColor="text1"/>
                <w:sz w:val="28"/>
                <w:szCs w:val="28"/>
                <w:highlight w:val="none"/>
                <w14:textFill>
                  <w14:solidFill>
                    <w14:schemeClr w14:val="tx1"/>
                  </w14:solidFill>
                </w14:textFill>
              </w:rPr>
              <w:t xml:space="preserve">各一份</w:t>
            </w:r>
            <w:r>
              <w:rPr>
                <w:rFonts w:hint="eastAsia" w:ascii="仿宋" w:hAnsi="仿宋" w:eastAsia="仿宋" w:cs="仿宋"/>
                <w:color w:val="000000" w:themeColor="text1"/>
                <w:sz w:val="28"/>
                <w:szCs w:val="28"/>
                <w:highlight w:val="none"/>
                <w14:textFill>
                  <w14:solidFill>
                    <w14:schemeClr w14:val="tx1"/>
                  </w14:solidFill>
                </w14:textFill>
              </w:rPr>
              <w:t xml:space="preserve">；或提供投标人</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2024年度（或2025年度）经审计的</w:t>
            </w:r>
            <w:r>
              <w:rPr>
                <w:rFonts w:hint="eastAsia" w:ascii="仿宋" w:hAnsi="仿宋" w:eastAsia="仿宋" w:cs="仿宋"/>
                <w:b/>
                <w:color w:val="000000" w:themeColor="text1"/>
                <w:sz w:val="28"/>
                <w:szCs w:val="28"/>
                <w:highlight w:val="none"/>
                <w14:textFill>
                  <w14:solidFill>
                    <w14:schemeClr w14:val="tx1"/>
                  </w14:solidFill>
                </w14:textFill>
              </w:rPr>
              <w:t xml:space="preserve">财务报告</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b/>
                <w:color w:val="000000" w:themeColor="text1"/>
                <w:sz w:val="28"/>
                <w:szCs w:val="28"/>
                <w:highlight w:val="none"/>
                <w14:textFill>
                  <w14:solidFill>
                    <w14:schemeClr w14:val="tx1"/>
                  </w14:solidFill>
                </w14:textFill>
              </w:rPr>
              <w:t xml:space="preserve">一份</w:t>
            </w:r>
            <w:r>
              <w:rPr>
                <w:rFonts w:hint="eastAsia" w:ascii="仿宋" w:hAnsi="仿宋" w:eastAsia="仿宋" w:cs="仿宋"/>
                <w:color w:val="000000" w:themeColor="text1"/>
                <w:sz w:val="28"/>
                <w:szCs w:val="28"/>
                <w:highlight w:val="none"/>
                <w14:textFill>
                  <w14:solidFill>
                    <w14:schemeClr w14:val="tx1"/>
                  </w14:solidFill>
                </w14:textFill>
              </w:rPr>
              <w:t xml:space="preserve">；或投标人的本项目开标时间前6个月内银行出具的</w:t>
            </w:r>
            <w:r>
              <w:rPr>
                <w:rFonts w:hint="eastAsia" w:ascii="仿宋" w:hAnsi="仿宋" w:eastAsia="仿宋" w:cs="仿宋"/>
                <w:b/>
                <w:color w:val="000000" w:themeColor="text1"/>
                <w:sz w:val="28"/>
                <w:szCs w:val="28"/>
                <w:highlight w:val="none"/>
                <w14:textFill>
                  <w14:solidFill>
                    <w14:schemeClr w14:val="tx1"/>
                  </w14:solidFill>
                </w14:textFill>
              </w:rPr>
              <w:t xml:space="preserve">资信证明</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b/>
                <w:bCs/>
                <w:color w:val="000000" w:themeColor="text1"/>
                <w:sz w:val="28"/>
                <w:szCs w:val="28"/>
                <w:highlight w:val="none"/>
                <w14:textFill>
                  <w14:solidFill>
                    <w14:schemeClr w14:val="tx1"/>
                  </w14:solidFill>
                </w14:textFill>
              </w:rPr>
              <w:t xml:space="preserve">一份</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right="28"/>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(三)投标人</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（如投标人是联合体，则为各方）</w:t>
            </w:r>
            <w:r>
              <w:rPr>
                <w:rFonts w:hint="eastAsia" w:ascii="仿宋" w:hAnsi="仿宋" w:eastAsia="仿宋" w:cs="仿宋"/>
                <w:color w:val="000000" w:themeColor="text1"/>
                <w:sz w:val="28"/>
                <w:szCs w:val="28"/>
                <w:highlight w:val="none"/>
                <w14:textFill>
                  <w14:solidFill>
                    <w14:schemeClr w14:val="tx1"/>
                  </w14:solidFill>
                </w14:textFill>
              </w:rPr>
              <w:t xml:space="preserve">的本项目开标时间前6个月内任何1个月的</w:t>
            </w:r>
            <w:r>
              <w:rPr>
                <w:rFonts w:hint="eastAsia" w:ascii="仿宋" w:hAnsi="仿宋" w:eastAsia="仿宋" w:cs="仿宋"/>
                <w:b/>
                <w:color w:val="000000" w:themeColor="text1"/>
                <w:sz w:val="28"/>
                <w:szCs w:val="28"/>
                <w:highlight w:val="none"/>
                <w14:textFill>
                  <w14:solidFill>
                    <w14:schemeClr w14:val="tx1"/>
                  </w14:solidFill>
                </w14:textFill>
              </w:rPr>
              <w:t xml:space="preserve">依法缴纳税收和社会保障资金</w:t>
            </w:r>
            <w:r>
              <w:rPr>
                <w:rFonts w:hint="eastAsia" w:ascii="仿宋" w:hAnsi="仿宋" w:eastAsia="仿宋" w:cs="仿宋"/>
                <w:color w:val="000000" w:themeColor="text1"/>
                <w:sz w:val="28"/>
                <w:szCs w:val="28"/>
                <w:highlight w:val="none"/>
                <w14:textFill>
                  <w14:solidFill>
                    <w14:schemeClr w14:val="tx1"/>
                  </w14:solidFill>
                </w14:textFill>
              </w:rPr>
              <w:t xml:space="preserve">的相关材料（依法免税或不需要缴纳社会保障资金的供应商,提供相应文件</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证明其依法免税或不需要缴纳社会保障资金)；</w:t>
            </w:r>
            <w:r/>
          </w:p>
          <w:p>
            <w:pPr>
              <w:ind w:right="28"/>
              <w:rPr>
                <w:rFonts w:hint="eastAsia"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(四)具备履行合同所必需的设备和专业技术能力的证明材料。</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（如投标人是联合体，则为各方）</w:t>
            </w:r>
            <w:r>
              <w:rPr>
                <w:rFonts w:hint="eastAsia" w:ascii="仿宋" w:hAnsi="仿宋" w:eastAsia="仿宋" w:cs="仿宋"/>
                <w:color w:val="000000" w:themeColor="text1"/>
                <w:sz w:val="28"/>
                <w:szCs w:val="28"/>
                <w:highlight w:val="none"/>
                <w14:textFill>
                  <w14:solidFill>
                    <w14:schemeClr w14:val="tx1"/>
                  </w14:solidFill>
                </w14:textFill>
              </w:rPr>
              <w:t xml:space="preserve">加盖</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color w:val="000000" w:themeColor="text1"/>
                <w:sz w:val="28"/>
                <w:szCs w:val="28"/>
                <w:highlight w:val="none"/>
                <w14:textFill>
                  <w14:solidFill>
                    <w14:schemeClr w14:val="tx1"/>
                  </w14:solidFill>
                </w14:textFill>
              </w:rPr>
              <w:t xml:space="preserve">，格式见招标文件第七章《投标文件相关格式》</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p>
            <w:pPr>
              <w:ind w:right="28"/>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(五)投标人</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（如投标人是联合体，则为各方）</w:t>
            </w:r>
            <w:r>
              <w:rPr>
                <w:rFonts w:hint="eastAsia" w:ascii="仿宋" w:hAnsi="仿宋" w:eastAsia="仿宋" w:cs="仿宋"/>
                <w:color w:val="000000" w:themeColor="text1"/>
                <w:sz w:val="28"/>
                <w:szCs w:val="28"/>
                <w:highlight w:val="none"/>
                <w14:textFill>
                  <w14:solidFill>
                    <w14:schemeClr w14:val="tx1"/>
                  </w14:solidFill>
                </w14:textFill>
              </w:rPr>
              <w:t xml:space="preserve">参加政府采购活动前3年内在经营活动中没有重大违法记录的书面声明，加盖</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color w:val="000000" w:themeColor="text1"/>
                <w:sz w:val="28"/>
                <w:szCs w:val="28"/>
                <w:highlight w:val="none"/>
                <w14:textFill>
                  <w14:solidFill>
                    <w14:schemeClr w14:val="tx1"/>
                  </w14:solidFill>
                </w14:textFill>
              </w:rPr>
              <w:t xml:space="preserve">，格式见本文件第七章《投标文件相关格式》。</w:t>
            </w:r>
            <w:r/>
          </w:p>
          <w:p>
            <w:pPr>
              <w:ind w:right="28"/>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六</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）提供的服务全部由符合政策要求的中小企业承接，提供《中小企业声明函》（填写完整，加盖签章，格式见招标文件第七章《投标文件相关格式》,如不填写完整，视为无效）</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注：监狱企业和残疾人福利性单位等同于小微企业。</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    投标人为监狱企业的，提供省级以上监狱管理局、戒毒管理局（含新疆生产建设兵团）出具的属于监狱企业的证明文件原件扫描件。</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具体以《财政部 司法部关于政府采购支持监狱企业发展有关问题的通知》（财库〔2014〕68号）的规定为准。</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    投标人为享受政府采购支持政策的残疾人福利性单位的，提供《残疾人福利性单位声明函》（加盖签章，格式见招标文件第七章《投标文件相关格式》）。</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享受政府采购支持政策的残疾人福利性单位应当同时满足以下条件：</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①安置的残疾人占本单位在职职工人数的比例不低于25%（含25%），并且安置的残疾人人数不少于10人（含10人）；</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②依法与安置的每位残疾人签订了一年以上（含一年）的劳动合同或服务协议；</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③为安置的每位残疾人按月足额缴纳了基本养</w:t>
            </w:r>
            <w:bookmarkEnd w:id="10"/>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老保险、基本医疗保险、失业保险、工伤保险和生育保险等社会保险费；</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   具体以《三部门联合发布关于促进残疾人就业政府采购政策的通知》（财库〔2017〕141号）规定为准。</w:t>
            </w:r>
            <w:r/>
          </w:p>
          <w:p>
            <w:pPr>
              <w:numPr>
                <w:ilvl w:val="0"/>
                <w:numId w:val="0"/>
              </w:numPr>
              <w:ind w:right="28"/>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七</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投标人信用信息（要求见本章条款项号“(六)”中“三、”内容）。</w:t>
            </w:r>
            <w:r/>
          </w:p>
          <w:p>
            <w:pPr>
              <w:pStyle w:val="839"/>
              <w:numPr>
                <w:ilvl w:val="0"/>
                <w:numId w:val="0"/>
              </w:numPr>
              <w:rPr>
                <w:rFonts w:hint="default" w:ascii="仿宋" w:hAnsi="仿宋" w:eastAsia="仿宋" w:cs="仿宋"/>
                <w:b w:val="0"/>
                <w:bCs w:val="0"/>
                <w:color w:val="000000" w:themeColor="text1"/>
                <w:sz w:val="28"/>
                <w:szCs w:val="28"/>
                <w:highlight w:val="none"/>
                <w:lang w:val="en-US" w:eastAsia="zh-CN" w:bidi="ar-SA"/>
                <w14:textFill>
                  <w14:solidFill>
                    <w14:schemeClr w14:val="tx1"/>
                  </w14:solidFill>
                </w14:textFill>
              </w:rPr>
            </w:pP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 xml:space="preserve">八</w:t>
            </w:r>
            <w:r>
              <w:rPr>
                <w:rFonts w:hint="eastAsia" w:ascii="仿宋" w:hAnsi="仿宋" w:eastAsia="仿宋" w:cs="仿宋"/>
                <w:b w:val="0"/>
                <w:bCs w:val="0"/>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highlight w:val="none"/>
                <w:lang w:val="en-US" w:eastAsia="zh-CN" w:bidi="ar-SA"/>
                <w14:textFill>
                  <w14:solidFill>
                    <w14:schemeClr w14:val="tx1"/>
                  </w14:solidFill>
                </w14:textFill>
              </w:rPr>
              <w:t xml:space="preserve">如投标人为联合体的，则须提供联合协议（格式见招标文件第七章《投标文件相关格式》)。</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三、符合条件（必须提供，否则投标无效）</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(一)报价</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1、《开标一览表》（加盖</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b/>
                <w:bCs/>
                <w:color w:val="000000" w:themeColor="text1"/>
                <w:sz w:val="28"/>
                <w:szCs w:val="28"/>
                <w:highlight w:val="none"/>
                <w14:textFill>
                  <w14:solidFill>
                    <w14:schemeClr w14:val="tx1"/>
                  </w14:solidFill>
                </w14:textFill>
              </w:rPr>
              <w:t xml:space="preserve">，格式见招标文件第七章《投标文件相关格式》）</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2、《分项价格表》</w:t>
            </w:r>
            <w:r>
              <w:rPr>
                <w:rFonts w:hint="eastAsia" w:ascii="仿宋" w:hAnsi="仿宋" w:eastAsia="仿宋" w:cs="仿宋"/>
                <w:b/>
                <w:bCs/>
                <w:color w:val="000000" w:themeColor="text1"/>
                <w:sz w:val="28"/>
                <w:szCs w:val="28"/>
                <w:highlight w:val="none"/>
                <w14:textFill>
                  <w14:solidFill>
                    <w14:schemeClr w14:val="tx1"/>
                  </w14:solidFill>
                </w14:textFill>
              </w:rPr>
              <w:t xml:space="preserve">（加盖</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b/>
                <w:bCs/>
                <w:color w:val="000000" w:themeColor="text1"/>
                <w:sz w:val="28"/>
                <w:szCs w:val="28"/>
                <w:highlight w:val="none"/>
                <w14:textFill>
                  <w14:solidFill>
                    <w14:schemeClr w14:val="tx1"/>
                  </w14:solidFill>
                </w14:textFill>
              </w:rPr>
              <w:t xml:space="preserve">，格式见招标文件第七章《投标文件相关格式》）</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（二）商务资信</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1、《投标函》（加盖</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b/>
                <w:bCs/>
                <w:color w:val="000000" w:themeColor="text1"/>
                <w:sz w:val="28"/>
                <w:szCs w:val="28"/>
                <w:highlight w:val="none"/>
                <w14:textFill>
                  <w14:solidFill>
                    <w14:schemeClr w14:val="tx1"/>
                  </w14:solidFill>
                </w14:textFill>
              </w:rPr>
              <w:t xml:space="preserve">，格式见招标文件第七章《投标文件相关格式》）</w:t>
            </w:r>
            <w:r/>
          </w:p>
          <w:p>
            <w:pPr>
              <w:rPr>
                <w:rFonts w:hint="eastAsia" w:ascii="仿宋" w:hAnsi="仿宋" w:eastAsia="仿宋" w:cs="仿宋"/>
                <w:b/>
                <w:bCs/>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2、</w:t>
            </w:r>
            <w:r>
              <w:rPr>
                <w:rFonts w:hint="eastAsia" w:ascii="仿宋" w:hAnsi="仿宋" w:eastAsia="仿宋" w:cs="仿宋"/>
                <w:b/>
                <w:color w:val="000000" w:themeColor="text1"/>
                <w:sz w:val="28"/>
                <w:szCs w:val="28"/>
                <w:highlight w:val="none"/>
                <w14:textFill>
                  <w14:solidFill>
                    <w14:schemeClr w14:val="tx1"/>
                  </w14:solidFill>
                </w14:textFill>
              </w:rPr>
              <w:t xml:space="preserve">《授权委托书》</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color w:val="000000" w:themeColor="text1"/>
                <w:sz w:val="28"/>
                <w:szCs w:val="28"/>
                <w:highlight w:val="none"/>
                <w14:textFill>
                  <w14:solidFill>
                    <w14:schemeClr w14:val="tx1"/>
                  </w14:solidFill>
                </w14:textFill>
              </w:rPr>
              <w:t xml:space="preserve">加盖</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b/>
                <w:color w:val="000000" w:themeColor="text1"/>
                <w:sz w:val="28"/>
                <w:szCs w:val="28"/>
                <w:highlight w:val="none"/>
                <w14:textFill>
                  <w14:solidFill>
                    <w14:schemeClr w14:val="tx1"/>
                  </w14:solidFill>
                </w14:textFill>
              </w:rPr>
              <w:t xml:space="preserve">，格式见招标文件第七章《投标文件相关格式》</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（三）技术响应</w:t>
            </w:r>
            <w:r/>
          </w:p>
          <w:p>
            <w:pPr>
              <w:rPr>
                <w:rFonts w:hint="eastAsia" w:ascii="仿宋" w:hAnsi="仿宋" w:eastAsia="仿宋" w:cs="仿宋"/>
                <w:b/>
                <w:bCs/>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1、《偏离表》</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color w:val="000000" w:themeColor="text1"/>
                <w:sz w:val="28"/>
                <w:szCs w:val="28"/>
                <w:highlight w:val="none"/>
                <w14:textFill>
                  <w14:solidFill>
                    <w14:schemeClr w14:val="tx1"/>
                  </w14:solidFill>
                </w14:textFill>
              </w:rPr>
              <w:t xml:space="preserve">加盖</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b/>
                <w:color w:val="000000" w:themeColor="text1"/>
                <w:sz w:val="28"/>
                <w:szCs w:val="28"/>
                <w:highlight w:val="none"/>
                <w14:textFill>
                  <w14:solidFill>
                    <w14:schemeClr w14:val="tx1"/>
                  </w14:solidFill>
                </w14:textFill>
              </w:rPr>
              <w:t xml:space="preserve">，格式见招标文件第七章《投标文件相关格式》</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w:t>
            </w:r>
            <w:r/>
          </w:p>
          <w:p>
            <w:pPr>
              <w:rPr>
                <w:rFonts w:hint="eastAsia" w:ascii="仿宋" w:hAnsi="仿宋" w:eastAsia="仿宋" w:cs="仿宋"/>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2、《人员配备一览表》</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color w:val="000000" w:themeColor="text1"/>
                <w:sz w:val="28"/>
                <w:szCs w:val="28"/>
                <w:highlight w:val="none"/>
                <w14:textFill>
                  <w14:solidFill>
                    <w14:schemeClr w14:val="tx1"/>
                  </w14:solidFill>
                </w14:textFill>
              </w:rPr>
              <w:t xml:space="preserve">加盖</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b/>
                <w:color w:val="000000" w:themeColor="text1"/>
                <w:sz w:val="28"/>
                <w:szCs w:val="28"/>
                <w:highlight w:val="none"/>
                <w14:textFill>
                  <w14:solidFill>
                    <w14:schemeClr w14:val="tx1"/>
                  </w14:solidFill>
                </w14:textFill>
              </w:rPr>
              <w:t xml:space="preserve">，格式见招标文件第七章《投标文件相关格式》</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w:t>
            </w:r>
            <w:r/>
          </w:p>
          <w:p>
            <w:pPr>
              <w:numPr>
                <w:ilvl w:val="0"/>
                <w:numId w:val="2"/>
              </w:num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综合评审评分项</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（一）技术部分</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1、实施方案</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2、保证措施</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3、技术难点、重点分析</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4、档案资料管理</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5、应急预案</w:t>
            </w:r>
            <w:r>
              <w:rPr>
                <w:rFonts w:hint="eastAsia" w:ascii="仿宋" w:hAnsi="仿宋" w:eastAsia="仿宋" w:cs="仿宋"/>
                <w:color w:val="000000" w:themeColor="text1"/>
                <w:sz w:val="28"/>
                <w:szCs w:val="28"/>
                <w:highlight w:val="none"/>
                <w14:textFill>
                  <w14:solidFill>
                    <w14:schemeClr w14:val="tx1"/>
                  </w14:solidFill>
                </w14:textFill>
              </w:rPr>
              <w:t xml:space="preserve">（要求见招标文件第六章《采购需求》及第四章《评标标准》中《评分细则》）；</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6</w:t>
            </w:r>
            <w:r>
              <w:rPr>
                <w:rFonts w:hint="eastAsia" w:ascii="仿宋" w:hAnsi="仿宋" w:eastAsia="仿宋" w:cs="仿宋"/>
                <w:b/>
                <w:bCs/>
                <w:color w:val="000000" w:themeColor="text1"/>
                <w:sz w:val="28"/>
                <w:szCs w:val="28"/>
                <w:highlight w:val="none"/>
                <w14:textFill>
                  <w14:solidFill>
                    <w14:schemeClr w14:val="tx1"/>
                  </w14:solidFill>
                </w14:textFill>
              </w:rPr>
              <w:t xml:space="preserve">、评分细则中评分得分需提供的相关证明文件</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p>
          <w:p>
            <w:pPr>
              <w:rPr>
                <w:rFonts w:hint="default" w:ascii="仿宋" w:hAnsi="仿宋" w:eastAsia="仿宋" w:cs="仿宋"/>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（二）</w:t>
            </w:r>
            <w:r>
              <w:rPr>
                <w:rFonts w:hint="eastAsia" w:ascii="仿宋" w:hAnsi="仿宋" w:eastAsia="仿宋" w:cs="仿宋"/>
                <w:b/>
                <w:bCs/>
                <w:color w:val="000000" w:themeColor="text1"/>
                <w:sz w:val="28"/>
                <w:szCs w:val="28"/>
                <w:highlight w:val="none"/>
                <w14:textFill>
                  <w14:solidFill>
                    <w14:schemeClr w14:val="tx1"/>
                  </w14:solidFill>
                </w14:textFill>
              </w:rPr>
              <w:t xml:space="preserve">商务部分</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w:t>
            </w:r>
            <w:r/>
          </w:p>
          <w:p>
            <w:pPr>
              <w:shd w:val="clear" w:color="auto"/>
              <w:rPr>
                <w:rFonts w:hint="default" w:ascii="仿宋" w:hAnsi="仿宋" w:eastAsia="仿宋" w:cs="仿宋"/>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1、投标人综合实力</w:t>
            </w:r>
            <w:r>
              <w:rPr>
                <w:rFonts w:hint="eastAsia" w:ascii="仿宋" w:hAnsi="仿宋" w:eastAsia="仿宋" w:cs="仿宋"/>
                <w:color w:val="000000" w:themeColor="text1"/>
                <w:sz w:val="28"/>
                <w:szCs w:val="28"/>
                <w:highlight w:val="none"/>
                <w14:textFill>
                  <w14:solidFill>
                    <w14:schemeClr w14:val="tx1"/>
                  </w14:solidFill>
                </w14:textFill>
              </w:rPr>
              <w:t xml:space="preserve">（要求见第四章《评标标准》中《评分细则》）；</w:t>
            </w:r>
            <w:r/>
          </w:p>
          <w:p>
            <w:pPr>
              <w:shd w:val="clear" w:color="auto"/>
              <w:rPr>
                <w:rFonts w:hint="default" w:ascii="仿宋" w:hAnsi="仿宋" w:eastAsia="仿宋" w:cs="仿宋"/>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2、投标人业绩</w:t>
            </w:r>
            <w:r>
              <w:rPr>
                <w:rFonts w:hint="eastAsia" w:ascii="仿宋" w:hAnsi="仿宋" w:eastAsia="仿宋" w:cs="仿宋"/>
                <w:color w:val="000000" w:themeColor="text1"/>
                <w:sz w:val="28"/>
                <w:szCs w:val="28"/>
                <w:highlight w:val="none"/>
                <w14:textFill>
                  <w14:solidFill>
                    <w14:schemeClr w14:val="tx1"/>
                  </w14:solidFill>
                </w14:textFill>
              </w:rPr>
              <w:t xml:space="preserve">（要求见第四章《评标标准》中《评分细则》）；</w:t>
            </w:r>
            <w:r/>
          </w:p>
          <w:p>
            <w:pPr>
              <w:shd w:val="clear" w:color="auto"/>
              <w:rPr>
                <w:rFonts w:hint="default" w:ascii="仿宋" w:hAnsi="仿宋" w:eastAsia="仿宋" w:cs="仿宋"/>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3、人员配置</w:t>
            </w:r>
            <w:r>
              <w:rPr>
                <w:rFonts w:hint="eastAsia" w:ascii="仿宋" w:hAnsi="仿宋" w:eastAsia="仿宋" w:cs="仿宋"/>
                <w:color w:val="000000" w:themeColor="text1"/>
                <w:sz w:val="28"/>
                <w:szCs w:val="28"/>
                <w:highlight w:val="none"/>
                <w14:textFill>
                  <w14:solidFill>
                    <w14:schemeClr w14:val="tx1"/>
                  </w14:solidFill>
                </w14:textFill>
              </w:rPr>
              <w:t xml:space="preserve">（要求见第四章《评标标准》中《评分细则》）；</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8"/>
                <w:szCs w:val="28"/>
                <w:highlight w:val="none"/>
                <w14:textFill>
                  <w14:solidFill>
                    <w14:schemeClr w14:val="tx1"/>
                  </w14:solidFill>
                </w14:textFill>
              </w:rPr>
              <w:t xml:space="preserve">、投标人其它证明文件及材料</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b/>
                <w:bCs/>
                <w:color w:val="000000" w:themeColor="text1"/>
                <w:sz w:val="28"/>
                <w:szCs w:val="28"/>
                <w:highlight w:val="none"/>
                <w14:textFill>
                  <w14:solidFill>
                    <w14:schemeClr w14:val="tx1"/>
                  </w14:solidFill>
                </w14:textFill>
              </w:rPr>
              <w:t xml:space="preserve">。</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五、其他部分</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szCs w:val="28"/>
                <w:highlight w:val="none"/>
                <w14:textFill>
                  <w14:solidFill>
                    <w14:schemeClr w14:val="tx1"/>
                  </w14:solidFill>
                </w14:textFill>
              </w:rPr>
              <w:t xml:space="preserve">1、价格折扣文件格式：</w:t>
            </w:r>
            <w:r>
              <w:rPr>
                <w:rFonts w:hint="eastAsia" w:ascii="仿宋" w:hAnsi="仿宋" w:eastAsia="仿宋" w:cs="仿宋"/>
                <w:color w:val="000000" w:themeColor="text1"/>
                <w:sz w:val="28"/>
                <w:szCs w:val="28"/>
                <w:highlight w:val="none"/>
                <w14:textFill>
                  <w14:solidFill>
                    <w14:schemeClr w14:val="tx1"/>
                  </w14:solidFill>
                </w14:textFill>
              </w:rPr>
              <w:t xml:space="preserve">投标人为中小企业（含中型、小型、微型企业，下同）的，提供《中小企业声明函》（加盖公章，格式见招标文件第七章《投标文件相关格式》）。《中小企业声明函》查询渠道参考工业和信息化部发布的中小企业规模自测小程序。</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注：在政府采购活动中，投标人提供的货物、工程或者服务符合下列情形的，享受本办法规定的中小企业扶持政策：</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①在货物采购项目中，货物由中小企业制造，即货物由中小企业生产且使用该中小企业商号或者注册商标；</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②在工程采购项目中，工程由中小企业承建，即工程施工单位为中小企业；</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③在服务采购项目中，服务由中小企业承接，即提供服务的人员为中小企业依法订立劳动合同的从业人员。</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在货物采购项目中，投标人提供的货物既有中小企业制造货物，也有大型企业制造货物的，不享受本办法规定的中小企业扶持政策。</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2、投标人为监狱企业的，提供省级以上监狱管理局、戒毒管理局（含新疆生产建设兵团）出具的属于监狱企业的证明文件原件复印件。（非必须提供）</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注：具体以《财政部 司法部关于政府采购支持监狱企业发展有关问题的通知》（财库〔2014〕68号）的规定为准(非必须提供)。</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3、投标人为享受政府采购支持政策的残疾人福利性单位的，提供《残疾人福利性单位声明函》原件（加盖公章，格式见《招标文件》附件，非必须提供）。</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享受政府采购支持政策的残疾人福利性单位应当同时满足以下条件：</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①安置的残疾人占本单位在职职工人数的比例不低于25%（含25%），并且安置的残疾人人数不少于10人（含10人）；</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②依法与安置的每位残疾人签订了一年以上（含一年）的劳动合同或服务协议；</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具体以《三部门联合发布关于促进残疾人就业政府采购政策的通知》（财库〔2017〕141号）规定为准。</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注：</w:t>
            </w:r>
            <w:r/>
          </w:p>
          <w:p>
            <w:pPr>
              <w:shd w:val="clear" w:color="auto"/>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1.投标人应对以上文件的合法性、真实性负责。</w:t>
            </w:r>
            <w:r/>
          </w:p>
          <w:p>
            <w:pPr>
              <w:shd w:val="clear" w:color="auto"/>
              <w:rPr>
                <w:rFonts w:hint="eastAsia"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 xml:space="preserve">注</w:t>
            </w: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1、投标人应对以上文件的合法性、真实性负责。</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2、签订合同前，中标人必须向采购人提交其投标文件中所有</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(十三)2</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商务条件见：</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一、本文件第四章《评标标准》中《评分细则》。</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cs="仿宋"/>
                <w:color w:val="000000" w:themeColor="text1"/>
                <w:sz w:val="28"/>
                <w:szCs w:val="28"/>
                <w:highlight w:val="none"/>
                <w14:textFill>
                  <w14:solidFill>
                    <w14:schemeClr w14:val="tx1"/>
                  </w14:solidFill>
                </w14:textFill>
              </w:rPr>
              <w:t xml:space="preserve">)3</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交货和提供服务的时间：见本文件第五章《拟签订的合同文本》及或本文件第六章《采购需求》。</w:t>
            </w:r>
            <w:r/>
          </w:p>
        </w:tc>
      </w:tr>
      <w:tr>
        <w:trPr>
          <w:jc w:val="center"/>
          <w:trHeight w:val="109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四</w:t>
            </w:r>
            <w:r>
              <w:rPr>
                <w:rFonts w:hint="eastAsia" w:ascii="仿宋" w:hAnsi="仿宋" w:eastAsia="仿宋" w:cs="仿宋"/>
                <w:color w:val="000000" w:themeColor="text1"/>
                <w:sz w:val="28"/>
                <w:szCs w:val="28"/>
                <w:highlight w:val="none"/>
                <w14:textFill>
                  <w14:solidFill>
                    <w14:schemeClr w14:val="tx1"/>
                  </w14:solidFill>
                </w14:textFill>
              </w:rPr>
              <w:t xml:space="preserve">)3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本项目不接受超过人民币</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100万元</w:t>
            </w:r>
            <w:r>
              <w:rPr>
                <w:rFonts w:hint="eastAsia" w:ascii="仿宋" w:hAnsi="仿宋" w:eastAsia="仿宋" w:cs="仿宋"/>
                <w:b/>
                <w:bCs/>
                <w:color w:val="000000" w:themeColor="text1"/>
                <w:sz w:val="28"/>
                <w:szCs w:val="28"/>
                <w:highlight w:val="none"/>
                <w14:textFill>
                  <w14:solidFill>
                    <w14:schemeClr w14:val="tx1"/>
                  </w14:solidFill>
                </w14:textFill>
              </w:rPr>
              <w:t xml:space="preserve">（采购项目预算金额）的投标报价。</w:t>
            </w:r>
            <w:r/>
          </w:p>
          <w:p>
            <w:pPr>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报价包含完成合同服务的全部费用。</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采购人</w:t>
            </w:r>
            <w:r>
              <w:rPr>
                <w:rFonts w:hint="eastAsia" w:ascii="仿宋" w:hAnsi="仿宋" w:eastAsia="仿宋" w:cs="仿宋"/>
                <w:color w:val="000000" w:themeColor="text1"/>
                <w:sz w:val="28"/>
                <w:szCs w:val="28"/>
                <w:highlight w:val="none"/>
                <w14:textFill>
                  <w14:solidFill>
                    <w14:schemeClr w14:val="tx1"/>
                  </w14:solidFill>
                </w14:textFill>
              </w:rPr>
              <w:t xml:space="preserve">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以人民币报价。</w:t>
            </w:r>
            <w:r/>
          </w:p>
        </w:tc>
      </w:tr>
      <w:tr>
        <w:trPr>
          <w:jc w:val="center"/>
          <w:trHeight w:val="233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（十七）</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要求：</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投标人应当通过“苏采云”系统提交数据电文形式的投标文件（即电子投标）。</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特别说明：通过“苏采云”系统提交政府采购客户端工具导出加密的投标文件（后缀名为zip）。投标文件不得超过</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150</w:t>
            </w:r>
            <w:r>
              <w:rPr>
                <w:rFonts w:hint="eastAsia" w:ascii="仿宋" w:hAnsi="仿宋" w:eastAsia="仿宋" w:cs="仿宋"/>
                <w:color w:val="000000" w:themeColor="text1"/>
                <w:sz w:val="28"/>
                <w:szCs w:val="28"/>
                <w:highlight w:val="none"/>
                <w14:textFill>
                  <w14:solidFill>
                    <w14:schemeClr w14:val="tx1"/>
                  </w14:solidFill>
                </w14:textFill>
              </w:rPr>
              <w:t xml:space="preserve">M！</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说明：本项目采用线上投标，即供应商投标文件从政府采购客户端工具制作通过“苏采云”系统提交，未提供线上投标文件的，投标无效。</w:t>
            </w:r>
            <w:r/>
          </w:p>
        </w:tc>
      </w:tr>
      <w:tr>
        <w:trPr>
          <w:jc w:val="center"/>
          <w:trHeight w:val="314"/>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(十九)</w:t>
            </w:r>
            <w:r/>
          </w:p>
        </w:tc>
        <w:tc>
          <w:tcPr>
            <w:tcMar>
              <w:left w:w="108" w:type="dxa"/>
              <w:top w:w="0" w:type="dxa"/>
              <w:right w:w="108" w:type="dxa"/>
              <w:bottom w:w="0" w:type="dxa"/>
            </w:tcMar>
            <w:tcW w:w="8313" w:type="dxa"/>
            <w:textDirection w:val="lrTb"/>
            <w:noWrap w:val="false"/>
          </w:tcPr>
          <w:p>
            <w:pPr>
              <w:ind w:left="560" w:hanging="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投标文件的提交与接收： </w:t>
            </w:r>
            <w:r/>
          </w:p>
          <w:p>
            <w:pPr>
              <w:ind w:left="560" w:hanging="560"/>
              <w:rPr>
                <w:rFonts w:ascii="仿宋" w:hAnsi="仿宋" w:eastAsia="仿宋" w:cs="仿宋"/>
                <w:b/>
                <w:bCs/>
                <w:color w:val="0000ff"/>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1、投标文件提交与接收时间：</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2026年</w:t>
            </w:r>
            <w:r>
              <w:rPr>
                <w:rFonts w:hint="eastAsia" w:ascii="仿宋" w:hAnsi="仿宋" w:eastAsia="仿宋" w:cs="仿宋"/>
                <w:b/>
                <w:bCs/>
                <w:color w:val="000000" w:themeColor="text1"/>
                <w:sz w:val="28"/>
                <w:szCs w:val="28"/>
                <w:highlight w:val="none"/>
                <w:u w:val="single"/>
                <w:lang w:val="en-US" w:eastAsia="zh-CN"/>
                <w14:textFill>
                  <w14:solidFill>
                    <w14:schemeClr w14:val="tx1"/>
                  </w14:solidFill>
                </w14:textFill>
              </w:rPr>
              <w:t xml:space="preserve"> 2 </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b/>
                <w:bCs/>
                <w:color w:val="000000" w:themeColor="text1"/>
                <w:sz w:val="28"/>
                <w:szCs w:val="28"/>
                <w:highlight w:val="none"/>
                <w:u w:val="single"/>
                <w:lang w:val="en-US" w:eastAsia="zh-CN"/>
                <w14:textFill>
                  <w14:solidFill>
                    <w14:schemeClr w14:val="tx1"/>
                  </w14:solidFill>
                </w14:textFill>
              </w:rPr>
              <w:t xml:space="preserve"> 25  </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b/>
                <w:bCs/>
                <w:color w:val="000000" w:themeColor="text1"/>
                <w:sz w:val="28"/>
                <w:szCs w:val="28"/>
                <w:highlight w:val="none"/>
                <w14:textFill>
                  <w14:solidFill>
                    <w14:schemeClr w14:val="tx1"/>
                  </w14:solidFill>
                </w14:textFill>
              </w:rPr>
              <w:t xml:space="preserve">0前。</w:t>
            </w:r>
            <w:r/>
          </w:p>
          <w:p>
            <w:pPr>
              <w:ind w:left="560" w:hanging="560"/>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2、投标文件提交与接收地点：</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电子投标文件应由其法定代表人或法定代表人授权代表在规定的网上投标时间内，</w:t>
            </w:r>
            <w:r>
              <w:rPr>
                <w:rFonts w:hint="eastAsia" w:ascii="仿宋" w:hAnsi="仿宋" w:eastAsia="仿宋" w:cs="仿宋"/>
                <w:b/>
                <w:color w:val="000000" w:themeColor="text1"/>
                <w:sz w:val="28"/>
                <w:szCs w:val="28"/>
                <w:highlight w:val="none"/>
                <w14:textFill>
                  <w14:solidFill>
                    <w14:schemeClr w14:val="tx1"/>
                  </w14:solidFill>
                </w14:textFill>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四</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开标</w:t>
            </w:r>
            <w:r/>
          </w:p>
        </w:tc>
      </w:tr>
      <w:tr>
        <w:trPr>
          <w:jc w:val="center"/>
          <w:trHeight w:val="2638"/>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(二十五)1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开标时间及地点：</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1、开标时间：</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2026</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年</w:t>
            </w:r>
            <w:r>
              <w:rPr>
                <w:rFonts w:hint="eastAsia" w:ascii="仿宋" w:hAnsi="仿宋" w:eastAsia="仿宋" w:cs="仿宋"/>
                <w:b/>
                <w:color w:val="000000" w:themeColor="text1"/>
                <w:sz w:val="28"/>
                <w:szCs w:val="28"/>
                <w:highlight w:val="none"/>
                <w:u w:val="single"/>
                <w:lang w:val="en-US" w:eastAsia="zh-CN"/>
                <w14:textFill>
                  <w14:solidFill>
                    <w14:schemeClr w14:val="tx1"/>
                  </w14:solidFill>
                </w14:textFill>
              </w:rPr>
              <w:t xml:space="preserve"> 2 </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仿宋"/>
                <w:b/>
                <w:color w:val="000000" w:themeColor="text1"/>
                <w:sz w:val="28"/>
                <w:szCs w:val="28"/>
                <w:highlight w:val="none"/>
                <w:u w:val="single"/>
                <w:lang w:val="en-US" w:eastAsia="zh-CN"/>
                <w14:textFill>
                  <w14:solidFill>
                    <w14:schemeClr w14:val="tx1"/>
                  </w14:solidFill>
                </w14:textFill>
              </w:rPr>
              <w:t xml:space="preserve"> 25 </w:t>
            </w:r>
            <w:r>
              <w:rPr>
                <w:rFonts w:hint="eastAsia" w:ascii="仿宋" w:hAnsi="仿宋" w:eastAsia="仿宋" w:cs="仿宋"/>
                <w:b/>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09</w:t>
            </w:r>
            <w:r>
              <w:rPr>
                <w:rFonts w:hint="eastAsia" w:ascii="仿宋" w:hAnsi="仿宋" w:eastAsia="仿宋" w:cs="仿宋"/>
                <w:b/>
                <w:color w:val="000000" w:themeColor="text1"/>
                <w:sz w:val="28"/>
                <w:szCs w:val="28"/>
                <w:highlight w:val="none"/>
                <w14:textFill>
                  <w14:solidFill>
                    <w14:schemeClr w14:val="tx1"/>
                  </w14:solidFill>
                </w14:textFill>
              </w:rPr>
              <w:t xml:space="preserve">：</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s="仿宋"/>
                <w:b/>
                <w:color w:val="000000" w:themeColor="text1"/>
                <w:sz w:val="28"/>
                <w:szCs w:val="28"/>
                <w:highlight w:val="none"/>
                <w14:textFill>
                  <w14:solidFill>
                    <w14:schemeClr w14:val="tx1"/>
                  </w14:solidFill>
                </w14:textFill>
              </w:rPr>
              <w:t xml:space="preserve">0（</w:t>
            </w:r>
            <w:r>
              <w:rPr>
                <w:rFonts w:hint="eastAsia" w:ascii="仿宋" w:hAnsi="仿宋" w:eastAsia="仿宋" w:cs="仿宋"/>
                <w:b/>
                <w:color w:val="000000" w:themeColor="text1"/>
                <w:sz w:val="28"/>
                <w:szCs w:val="28"/>
                <w:highlight w:val="none"/>
                <w:lang w:val="en-US" w:eastAsia="zh-CN"/>
                <w14:textFill>
                  <w14:solidFill>
                    <w14:schemeClr w14:val="tx1"/>
                  </w14:solidFill>
                </w14:textFill>
              </w:rPr>
              <w:t xml:space="preserve">北京</w:t>
            </w:r>
            <w:r>
              <w:rPr>
                <w:rFonts w:hint="eastAsia" w:ascii="仿宋" w:hAnsi="仿宋" w:eastAsia="仿宋" w:cs="仿宋"/>
                <w:b/>
                <w:color w:val="000000" w:themeColor="text1"/>
                <w:sz w:val="28"/>
                <w:szCs w:val="28"/>
                <w:highlight w:val="none"/>
                <w14:textFill>
                  <w14:solidFill>
                    <w14:schemeClr w14:val="tx1"/>
                  </w14:solidFill>
                </w14:textFill>
              </w:rPr>
              <w:t xml:space="preserve">时间）</w:t>
            </w:r>
            <w:r/>
          </w:p>
          <w:p>
            <w:pPr>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14:textFill>
                  <w14:solidFill>
                    <w14:schemeClr w14:val="tx1"/>
                  </w14:solidFill>
                </w14:textFill>
              </w:rPr>
              <w:t xml:space="preserve">2、开标地点：</w:t>
            </w:r>
            <w:r/>
          </w:p>
          <w:p>
            <w:pPr>
              <w:jc w:val="lef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五</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五</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采用综合评分法。</w:t>
            </w:r>
            <w:r/>
          </w:p>
        </w:tc>
      </w:tr>
      <w:tr>
        <w:trPr>
          <w:jc w:val="center"/>
          <w:trHeight w:val="2363"/>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(二十八)1（4）</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一、推荐中标候选供应商名单。中标候选供应商数量应当根据采购需要确定，但必须按顺序排列中标候选供应商。</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二、采用综合评分法的，按评审后得分由高到低顺序排列。得分相同的，按投标报价由低到高顺序排列。得分且投标报价相同的，按方案</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优劣得分</w:t>
            </w:r>
            <w:r>
              <w:rPr>
                <w:rFonts w:hint="eastAsia" w:ascii="仿宋" w:hAnsi="仿宋" w:eastAsia="仿宋" w:cs="仿宋"/>
                <w:color w:val="000000" w:themeColor="text1"/>
                <w:sz w:val="28"/>
                <w:szCs w:val="28"/>
                <w:highlight w:val="none"/>
                <w14:textFill>
                  <w14:solidFill>
                    <w14:schemeClr w14:val="tx1"/>
                  </w14:solidFill>
                </w14:textFill>
              </w:rPr>
              <w:t xml:space="preserve">顺序排列。</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三、采购人应当自收到评标报告之日起５个工作日内，在评标报告确定的中标候选人名单中按得分最高顺序确定一名中标人。</w:t>
            </w:r>
            <w:r/>
          </w:p>
        </w:tc>
      </w:tr>
      <w:tr>
        <w:trPr>
          <w:jc w:val="center"/>
          <w:trHeight w:val="3251"/>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二十九</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p>
        </w:tc>
        <w:tc>
          <w:tcPr>
            <w:tcMar>
              <w:left w:w="108" w:type="dxa"/>
              <w:top w:w="0" w:type="dxa"/>
              <w:right w:w="108" w:type="dxa"/>
              <w:bottom w:w="0" w:type="dxa"/>
            </w:tcMar>
            <w:tcW w:w="8313" w:type="dxa"/>
            <w:vAlign w:val="top"/>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1、评标中需要投标人对投标文件澄清或者说明的，应当通过“苏采云”系统交换数据电文。在评标期间，请投标人保持在线。</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3、投标人的澄清、说明或者补正应当采用通过“苏采云”系统（使用“CA数字证书”,加盖</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color w:val="000000" w:themeColor="text1"/>
                <w:sz w:val="28"/>
                <w:szCs w:val="28"/>
                <w:highlight w:val="none"/>
                <w14:textFill>
                  <w14:solidFill>
                    <w14:schemeClr w14:val="tx1"/>
                  </w14:solidFill>
                </w14:textFill>
              </w:rPr>
              <w:t xml:space="preserve">）形式。投标人没有在规定的回复时间内作出必要的澄清、说明或者补正，评标委员会将认为投标人拒绝作出必要的澄清、说明或者补正，并承担相应的后果和法律责任。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5"/>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七</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政府采购合同</w:t>
            </w:r>
            <w:r/>
          </w:p>
        </w:tc>
      </w:tr>
      <w:tr>
        <w:trPr>
          <w:jc w:val="center"/>
          <w:trHeight w:val="88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六</w:t>
            </w:r>
            <w:r>
              <w:rPr>
                <w:rFonts w:hint="eastAsia" w:ascii="仿宋" w:hAnsi="仿宋" w:eastAsia="仿宋" w:cs="仿宋"/>
                <w:color w:val="000000" w:themeColor="text1"/>
                <w:sz w:val="28"/>
                <w:szCs w:val="28"/>
                <w:highlight w:val="none"/>
                <w14:textFill>
                  <w14:solidFill>
                    <w14:schemeClr w14:val="tx1"/>
                  </w14:solidFill>
                </w14:textFill>
              </w:rPr>
              <w:t xml:space="preserve">)1</w:t>
            </w:r>
            <w:r/>
          </w:p>
        </w:tc>
        <w:tc>
          <w:tcPr>
            <w:tcMar>
              <w:left w:w="108" w:type="dxa"/>
              <w:top w:w="0" w:type="dxa"/>
              <w:right w:w="108" w:type="dxa"/>
              <w:bottom w:w="0" w:type="dxa"/>
            </w:tcMar>
            <w:tcW w:w="8313" w:type="dxa"/>
            <w:vAlign w:val="center"/>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采购人与中标</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成交</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人应当在中标（成交）通知书发出之日起30日内，按照采购文件确定的事项签订政府采购合同。</w:t>
            </w:r>
            <w:r/>
          </w:p>
        </w:tc>
      </w:tr>
      <w:tr>
        <w:trPr>
          <w:jc w:val="center"/>
          <w:trHeight w:val="203"/>
        </w:trPr>
        <w:tc>
          <w:tcPr>
            <w:tcMar>
              <w:left w:w="108" w:type="dxa"/>
              <w:top w:w="0" w:type="dxa"/>
              <w:right w:w="108" w:type="dxa"/>
              <w:bottom w:w="0" w:type="dxa"/>
            </w:tcMar>
            <w:tcW w:w="1471" w:type="dxa"/>
            <w:textDirection w:val="lrTb"/>
            <w:noWrap w:val="false"/>
          </w:tcPr>
          <w:p>
            <w:pPr>
              <w:ind w:right="-5"/>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(三十</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八</w:t>
            </w:r>
            <w:r>
              <w:rPr>
                <w:rFonts w:hint="eastAsia" w:ascii="仿宋" w:hAnsi="仿宋" w:eastAsia="仿宋" w:cs="仿宋"/>
                <w:color w:val="000000" w:themeColor="text1"/>
                <w:sz w:val="28"/>
                <w:szCs w:val="28"/>
                <w:highlight w:val="none"/>
                <w14:textFill>
                  <w14:solidFill>
                    <w14:schemeClr w14:val="tx1"/>
                  </w14:solidFill>
                </w14:textFill>
              </w:rPr>
              <w:t xml:space="preserve">)</w:t>
            </w:r>
            <w:r/>
          </w:p>
        </w:tc>
        <w:tc>
          <w:tcPr>
            <w:tcMar>
              <w:left w:w="108" w:type="dxa"/>
              <w:top w:w="0" w:type="dxa"/>
              <w:right w:w="108" w:type="dxa"/>
              <w:bottom w:w="0" w:type="dxa"/>
            </w:tcMar>
            <w:tcW w:w="8313" w:type="dxa"/>
            <w:vAlign w:val="center"/>
            <w:textDirection w:val="lrTb"/>
            <w:noWrap w:val="false"/>
          </w:tcPr>
          <w:p>
            <w:pPr>
              <w:rPr>
                <w:rFonts w:hint="default" w:ascii="仿宋" w:hAnsi="仿宋" w:eastAsia="仿宋" w:cs="仿宋"/>
                <w:b/>
                <w:bCs/>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eastAsia="zh-CN"/>
                <w14:textFill>
                  <w14:solidFill>
                    <w14:schemeClr w14:val="tx1"/>
                  </w14:solidFill>
                </w14:textFill>
              </w:rPr>
              <w:t xml:space="preserve">履约保证金：</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无。</w:t>
            </w:r>
            <w:r/>
          </w:p>
        </w:tc>
      </w:tr>
      <w:tr>
        <w:trPr>
          <w:jc w:val="center"/>
          <w:trHeight w:val="2964"/>
        </w:trPr>
        <w:tc>
          <w:tcPr>
            <w:tcMar>
              <w:left w:w="108" w:type="dxa"/>
              <w:top w:w="0" w:type="dxa"/>
              <w:right w:w="108" w:type="dxa"/>
              <w:bottom w:w="0" w:type="dxa"/>
            </w:tcMar>
            <w:tcW w:w="1471" w:type="dxa"/>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四十</w:t>
            </w:r>
            <w:r>
              <w:rPr>
                <w:rFonts w:hint="eastAsia" w:ascii="仿宋" w:hAnsi="仿宋" w:eastAsia="仿宋" w:cs="仿宋"/>
                <w:color w:val="000000" w:themeColor="text1"/>
                <w:sz w:val="28"/>
                <w:szCs w:val="28"/>
                <w:highlight w:val="none"/>
                <w14:textFill>
                  <w14:solidFill>
                    <w14:schemeClr w14:val="tx1"/>
                  </w14:solidFill>
                </w14:textFill>
              </w:rPr>
              <w:t xml:space="preserve">)</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line="519" w:lineRule="atLeast"/>
              <w:rPr>
                <w:rFonts w:hint="default" w:ascii="仿宋" w:hAnsi="仿宋" w:eastAsia="仿宋" w:cs="仿宋"/>
                <w:color w:val="000000" w:themeColor="text1"/>
                <w:sz w:val="30"/>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质疑接收人：</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任坚</w:t>
            </w:r>
            <w:r/>
          </w:p>
          <w:p>
            <w:pPr>
              <w:rPr>
                <w:rFonts w:hint="default" w:ascii="仿宋" w:hAnsi="仿宋" w:eastAsia="仿宋" w:cs="仿宋"/>
                <w:color w:val="000000" w:themeColor="text1"/>
                <w:sz w:val="28"/>
                <w:szCs w:val="28"/>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30"/>
                <w:highlight w:val="none"/>
                <w:lang w:eastAsia="zh-CN"/>
                <w14:textFill>
                  <w14:solidFill>
                    <w14:schemeClr w14:val="tx1"/>
                  </w14:solidFill>
                </w14:textFill>
              </w:rPr>
              <w:t xml:space="preserve">13092361262</w:t>
            </w: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30"/>
                <w:highlight w:val="none"/>
                <w:lang w:eastAsia="zh-CN"/>
                <w14:textFill>
                  <w14:solidFill>
                    <w14:schemeClr w14:val="tx1"/>
                  </w14:solidFill>
                </w14:textFill>
              </w:rPr>
              <w:t xml:space="preserve">徐州市绿地商务城（B6-1地块）3#幢1单元1111号</w:t>
            </w:r>
            <w:r/>
          </w:p>
        </w:tc>
      </w:tr>
      <w:tr>
        <w:trPr>
          <w:jc w:val="center"/>
          <w:trHeight w:val="659"/>
        </w:trPr>
        <w:tc>
          <w:tcPr>
            <w:tcMar>
              <w:left w:w="108" w:type="dxa"/>
              <w:top w:w="0" w:type="dxa"/>
              <w:right w:w="108" w:type="dxa"/>
              <w:bottom w:w="0" w:type="dxa"/>
            </w:tcMar>
            <w:tcW w:w="1471" w:type="dxa"/>
            <w:vMerge w:val="restart"/>
            <w:textDirection w:val="lrTb"/>
            <w:noWrap w:val="false"/>
          </w:tcPr>
          <w:p>
            <w:pPr>
              <w:jc w:val="cente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附加说明</w:t>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中标人在收到中标通知书时，须向采购人和采购代理机构提交《开标一览表》和《分项价格表》的数据文件（WORD格式）。</w:t>
            </w:r>
            <w:r/>
          </w:p>
        </w:tc>
      </w:tr>
      <w:tr>
        <w:trPr>
          <w:jc w:val="center"/>
          <w:trHeight w:val="984"/>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8313" w:type="dxa"/>
            <w:textDirection w:val="lrTb"/>
            <w:noWrap w:val="false"/>
          </w:tcPr>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1</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评标中需要投标人对投标文件澄清或者说明的，应当通过“苏采云”系统交换数据电文。在评标期间，请投标人保持在线。</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2</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对于投标文件中含义不明确、同类问题表述不一致或者有明显文字和计算错误的内容，评标委员会通过“苏采云”系统要求投标人作出必要的澄清、说明或者补正，并规定回复时间。</w:t>
            </w:r>
            <w:r/>
          </w:p>
          <w:p>
            <w:pPr>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3</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s="仿宋"/>
                <w:color w:val="000000" w:themeColor="text1"/>
                <w:sz w:val="28"/>
                <w:szCs w:val="28"/>
                <w:highlight w:val="none"/>
                <w14:textFill>
                  <w14:solidFill>
                    <w14:schemeClr w14:val="tx1"/>
                  </w14:solidFill>
                </w14:textFill>
              </w:rPr>
              <w:t xml:space="preserve">投标人的澄清、说明或者补正应当采用通过“苏采云”系统（使用“CA数字证书”,加盖</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签章</w:t>
            </w:r>
            <w:r>
              <w:rPr>
                <w:rFonts w:hint="eastAsia" w:ascii="仿宋" w:hAnsi="仿宋" w:eastAsia="仿宋" w:cs="仿宋"/>
                <w:color w:val="000000" w:themeColor="text1"/>
                <w:sz w:val="28"/>
                <w:szCs w:val="28"/>
                <w:highlight w:val="none"/>
                <w14:textFill>
                  <w14:solidFill>
                    <w14:schemeClr w14:val="tx1"/>
                  </w14:solidFill>
                </w14:textFill>
              </w:rPr>
              <w:t xml:space="preserve">）形式。投标人没有在规定的回复时间内作出必要的澄清、说明或者补正，评标委员会将认为投标人拒绝作出必要的澄清、说明或者补正，并承担相应的后果和法律责任。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69"/>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r>
            <w:r/>
          </w:p>
        </w:tc>
        <w:tc>
          <w:tcPr>
            <w:tcMar>
              <w:left w:w="108" w:type="dxa"/>
              <w:top w:w="0" w:type="dxa"/>
              <w:right w:w="108" w:type="dxa"/>
              <w:bottom w:w="0" w:type="dxa"/>
            </w:tcMar>
            <w:tcW w:w="8313" w:type="dxa"/>
            <w:vAlign w:val="center"/>
            <w:textDirection w:val="lrTb"/>
            <w:noWrap w:val="false"/>
          </w:tcPr>
          <w:p>
            <w:pPr>
              <w:jc w:val="both"/>
              <w:rPr>
                <w:rFonts w:hint="default" w:ascii="仿宋" w:hAnsi="仿宋" w:eastAsia="仿宋" w:cs="仿宋"/>
                <w:color w:val="000000" w:themeColor="text1"/>
                <w:sz w:val="28"/>
                <w:szCs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中标人须在签订合同前提供纸质投标文件正本1份，副本2份。</w:t>
            </w:r>
            <w:r/>
          </w:p>
        </w:tc>
      </w:tr>
    </w:tbl>
    <w:p>
      <w:pPr>
        <w:ind w:firstLine="600"/>
        <w:spacing w:line="239" w:lineRule="atLeast"/>
        <w:rPr>
          <w:rFonts w:ascii="仿宋" w:hAnsi="仿宋" w:eastAsia="仿宋" w:cs="仿宋"/>
          <w:color w:val="000000" w:themeColor="text1"/>
          <w:sz w:val="10"/>
          <w:szCs w:val="1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10"/>
          <w:szCs w:val="10"/>
          <w:highlight w:val="none"/>
          <w14:textFill>
            <w14:solidFill>
              <w14:schemeClr w14:val="tx1"/>
            </w14:solidFill>
          </w14:textFill>
        </w:rPr>
      </w:r>
      <w:r/>
    </w:p>
    <w:p>
      <w:pPr>
        <w:ind w:firstLine="6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color w:val="000000" w:themeColor="text1"/>
          <w:sz w:val="30"/>
          <w:highlight w:val="none"/>
          <w14:textFill>
            <w14:solidFill>
              <w14:schemeClr w14:val="tx1"/>
            </w14:solidFill>
          </w14:textFill>
        </w:rPr>
      </w:r>
      <w:r/>
    </w:p>
    <w:p>
      <w:pPr>
        <w:jc w:val="center"/>
        <w:spacing w:line="519" w:lineRule="atLeast"/>
        <w:rPr>
          <w:rFonts w:hint="eastAsia"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本章附件：招标代理服务收费标准</w:t>
      </w:r>
      <w:r/>
    </w:p>
    <w:tbl>
      <w:tblPr>
        <w:tblStyle w:val="1104"/>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0.005%</w:t>
            </w:r>
            <w:r/>
          </w:p>
        </w:tc>
      </w:tr>
    </w:tbl>
    <w:p>
      <w:pPr>
        <w:jc w:val="left"/>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14:textFill>
            <w14:solidFill>
              <w14:schemeClr w14:val="tx1"/>
            </w14:solidFill>
          </w14:textFill>
        </w:rPr>
        <w:t xml:space="preserve">说明：</w:t>
      </w:r>
      <w:r/>
    </w:p>
    <w:p>
      <w:pPr>
        <w:jc w:val="left"/>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14:textFill>
            <w14:solidFill>
              <w14:schemeClr w14:val="tx1"/>
            </w14:solidFill>
          </w14:textFill>
        </w:rPr>
        <w:t xml:space="preserve">1.按上表计算的收费为代理服务全过程的收费金额。</w:t>
      </w: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各社会代理机构</w:t>
      </w:r>
      <w:r>
        <w:rPr>
          <w:rFonts w:hint="eastAsia" w:ascii="仿宋" w:hAnsi="仿宋" w:eastAsia="仿宋" w:cs="仿宋"/>
          <w:b w:val="0"/>
          <w:bCs/>
          <w:color w:val="000000" w:themeColor="text1"/>
          <w:sz w:val="30"/>
          <w:highlight w:val="none"/>
          <w14:textFill>
            <w14:solidFill>
              <w14:schemeClr w14:val="tx1"/>
            </w14:solidFill>
          </w14:textFill>
        </w:rPr>
        <w:t xml:space="preserve">不</w:t>
      </w: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再</w:t>
      </w:r>
      <w:r>
        <w:rPr>
          <w:rFonts w:hint="eastAsia" w:ascii="仿宋" w:hAnsi="仿宋" w:eastAsia="仿宋" w:cs="仿宋"/>
          <w:b w:val="0"/>
          <w:bCs/>
          <w:color w:val="000000" w:themeColor="text1"/>
          <w:sz w:val="30"/>
          <w:highlight w:val="none"/>
          <w14:textFill>
            <w14:solidFill>
              <w14:schemeClr w14:val="tx1"/>
            </w14:solidFill>
          </w14:textFill>
        </w:rPr>
        <w:t xml:space="preserve">收取采购文件制作售卖费用。</w:t>
      </w:r>
      <w:r/>
    </w:p>
    <w:p>
      <w:pPr>
        <w:jc w:val="left"/>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14:textFill>
            <w14:solidFill>
              <w14:schemeClr w14:val="tx1"/>
            </w14:solidFill>
          </w14:textFill>
        </w:rPr>
        <w:t xml:space="preserve">2.代理服务费按差额定率累进法计算。</w:t>
      </w:r>
      <w:r/>
    </w:p>
    <w:p>
      <w:pPr>
        <w:jc w:val="left"/>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14:textFill>
            <w14:solidFill>
              <w14:schemeClr w14:val="tx1"/>
            </w14:solidFill>
          </w14:textFill>
        </w:rPr>
        <w:t xml:space="preserve">3.代理服务费基准金额（按差额定率累进法计算的）=中标金额（按差额定率累进法计算的） * 费率（%）</w:t>
      </w:r>
      <w:r>
        <w:rPr>
          <w:rFonts w:hint="eastAsia" w:ascii="仿宋" w:hAnsi="仿宋" w:eastAsia="仿宋" w:cs="仿宋"/>
          <w:b w:val="0"/>
          <w:bCs/>
          <w:color w:val="000000" w:themeColor="text1"/>
          <w:sz w:val="30"/>
          <w:highlight w:val="none"/>
          <w:lang w:eastAsia="zh-CN"/>
          <w14:textFill>
            <w14:solidFill>
              <w14:schemeClr w14:val="tx1"/>
            </w14:solidFill>
          </w14:textFill>
        </w:rPr>
        <w:t xml:space="preserve">。</w:t>
      </w:r>
      <w:r/>
    </w:p>
    <w:p>
      <w:pPr>
        <w:jc w:val="left"/>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14:textFill>
            <w14:solidFill>
              <w14:schemeClr w14:val="tx1"/>
            </w14:solidFill>
          </w14:textFill>
        </w:rPr>
        <w:t xml:space="preserve">4.代理服务费应收取金额=代理服务费基准金额（按差额定率累进法计算的）的合计数。</w:t>
      </w:r>
      <w:r/>
    </w:p>
    <w:p>
      <w:pPr>
        <w:jc w:val="left"/>
        <w:spacing w:line="519" w:lineRule="atLeast"/>
        <w:rPr>
          <w:rFonts w:hint="eastAsia" w:ascii="仿宋" w:hAnsi="仿宋" w:eastAsia="仿宋" w:cs="仿宋"/>
          <w:b w:val="0"/>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5</w:t>
      </w:r>
      <w:r>
        <w:rPr>
          <w:rFonts w:hint="eastAsia" w:ascii="仿宋" w:hAnsi="仿宋" w:eastAsia="仿宋" w:cs="仿宋"/>
          <w:b w:val="0"/>
          <w:bCs/>
          <w:color w:val="000000" w:themeColor="text1"/>
          <w:sz w:val="30"/>
          <w:highlight w:val="none"/>
          <w14:textFill>
            <w14:solidFill>
              <w14:schemeClr w14:val="tx1"/>
            </w14:solidFill>
          </w14:textFill>
        </w:rPr>
        <w:t xml:space="preserve">.</w:t>
      </w: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定点类等无金额或事先不能计算出价格总额的项目，按</w:t>
      </w:r>
      <w:r>
        <w:rPr>
          <w:rFonts w:hint="eastAsia" w:ascii="仿宋" w:hAnsi="仿宋" w:eastAsia="仿宋" w:cs="仿宋"/>
          <w:b w:val="0"/>
          <w:bCs/>
          <w:color w:val="000000" w:themeColor="text1"/>
          <w:sz w:val="30"/>
          <w:highlight w:val="none"/>
          <w14:textFill>
            <w14:solidFill>
              <w14:schemeClr w14:val="tx1"/>
            </w14:solidFill>
          </w14:textFill>
        </w:rPr>
        <w:t xml:space="preserve">中标（成交）金额</w:t>
      </w: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100</w:t>
      </w:r>
      <w:r>
        <w:rPr>
          <w:rFonts w:hint="eastAsia" w:ascii="仿宋" w:hAnsi="仿宋" w:eastAsia="仿宋" w:cs="仿宋"/>
          <w:b w:val="0"/>
          <w:bCs/>
          <w:color w:val="000000" w:themeColor="text1"/>
          <w:sz w:val="30"/>
          <w:highlight w:val="none"/>
          <w14:textFill>
            <w14:solidFill>
              <w14:schemeClr w14:val="tx1"/>
            </w14:solidFill>
          </w14:textFill>
        </w:rPr>
        <w:t xml:space="preserve">万元计算。</w:t>
      </w:r>
      <w:r/>
    </w:p>
    <w:p>
      <w:pPr>
        <w:jc w:val="left"/>
        <w:spacing w:line="519" w:lineRule="atLeast"/>
        <w:rPr>
          <w:rFonts w:hint="eastAsia"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themeColor="text1"/>
          <w:sz w:val="30"/>
          <w:highlight w:val="none"/>
          <w:lang w:val="en-US" w:eastAsia="zh-CN"/>
          <w14:textFill>
            <w14:solidFill>
              <w14:schemeClr w14:val="tx1"/>
            </w14:solidFill>
          </w14:textFill>
        </w:rPr>
        <w:t xml:space="preserve">6.有分包（分标段）的按一个项目计算。</w:t>
      </w:r>
      <w:r/>
    </w:p>
    <w:p>
      <w:pPr>
        <w:jc w:val="center"/>
        <w:spacing w:line="519" w:lineRule="atLeast"/>
        <w:rPr>
          <w:rFonts w:hint="eastAsia"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r>
      <w:r/>
    </w:p>
    <w:p>
      <w:pPr>
        <w:jc w:val="center"/>
        <w:spacing w:line="519" w:lineRule="atLeast"/>
        <w:rPr>
          <w:rFonts w:hint="eastAsia"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r>
      <w:r/>
    </w:p>
    <w:p>
      <w:pPr>
        <w:jc w:val="center"/>
        <w:spacing w:line="519" w:lineRule="atLeast"/>
        <w:rPr>
          <w:rFonts w:hint="eastAsia"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r>
      <w:r/>
    </w:p>
    <w:p>
      <w:pPr>
        <w:jc w:val="center"/>
        <w:spacing w:line="519" w:lineRule="atLeast"/>
        <w:rPr>
          <w:rFonts w:hint="eastAsia"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r>
      <w:r/>
    </w:p>
    <w:p>
      <w:pPr>
        <w:jc w:val="cente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第四章评标标准</w:t>
      </w:r>
      <w:r>
        <w:rPr>
          <w:rFonts w:hint="eastAsia" w:ascii="仿宋" w:hAnsi="仿宋" w:eastAsia="仿宋" w:cs="仿宋"/>
          <w:color w:val="000000" w:themeColor="text1"/>
          <w:sz w:val="18"/>
          <w:highlight w:val="none"/>
          <w14:textFill>
            <w14:solidFill>
              <w14:schemeClr w14:val="tx1"/>
            </w14:solidFill>
          </w14:textFill>
        </w:rPr>
        <w:t xml:space="preserve"> </w:t>
      </w:r>
      <w:r/>
    </w:p>
    <w:tbl>
      <w:tblPr>
        <w:tblStyle w:val="833"/>
        <w:tblW w:w="9642"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jc w:val="center"/>
          <w:trHeight w:val="407"/>
        </w:trPr>
        <w:tc>
          <w:tcPr>
            <w:gridSpan w:val="2"/>
            <w:tcW w:w="3504" w:type="dxa"/>
            <w:vAlign w:val="center"/>
            <w:textDirection w:val="lrTb"/>
            <w:noWrap w:val="false"/>
          </w:tcPr>
          <w:p>
            <w:pPr>
              <w:ind w:firstLine="0"/>
              <w:jc w:val="center"/>
              <w:keepLines w:val="0"/>
              <w:keepNext w:val="0"/>
              <w:pageBreakBefore w:val="0"/>
              <w:spacing w:line="240" w:lineRule="atLeast"/>
              <w:rPr>
                <w:rFonts w:hint="eastAsia" w:ascii="仿宋" w:hAnsi="仿宋" w:eastAsia="仿宋" w:cs="仿宋"/>
                <w:b/>
                <w:bCs/>
                <w:color w:val="000000"/>
                <w:sz w:val="24"/>
                <w:szCs w:val="24"/>
                <w:highlight w:val="none"/>
              </w:rPr>
            </w:pPr>
            <w:r/>
            <w:bookmarkStart w:id="0" w:name="OLE_LINK1"/>
            <w:r>
              <w:rPr>
                <w:rFonts w:hint="eastAsia" w:ascii="仿宋" w:hAnsi="仿宋" w:eastAsia="仿宋" w:cs="仿宋"/>
                <w:b/>
                <w:bCs/>
                <w:color w:val="000000"/>
                <w:sz w:val="24"/>
                <w:szCs w:val="24"/>
                <w:highlight w:val="none"/>
              </w:rPr>
              <w:t xml:space="preserve">项目</w:t>
            </w:r>
            <w:r/>
          </w:p>
        </w:tc>
        <w:tc>
          <w:tcPr>
            <w:tcW w:w="6138" w:type="dxa"/>
            <w:vAlign w:val="center"/>
            <w:textDirection w:val="lrTb"/>
            <w:noWrap w:val="false"/>
          </w:tcPr>
          <w:p>
            <w:pPr>
              <w:ind w:firstLine="0"/>
              <w:jc w:val="center"/>
              <w:keepLines w:val="0"/>
              <w:keepNext w:val="0"/>
              <w:pageBreakBefore w:val="0"/>
              <w:spacing w:line="240" w:lineRule="atLeas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评分标准</w:t>
            </w:r>
            <w:r/>
          </w:p>
        </w:tc>
      </w:tr>
      <w:tr>
        <w:trPr>
          <w:jc w:val="center"/>
          <w:trHeight w:val="843"/>
        </w:trPr>
        <w:tc>
          <w:tcPr>
            <w:tcW w:w="2024"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rPr>
                <w:rFonts w:hint="eastAsia" w:ascii="仿宋" w:hAnsi="仿宋" w:eastAsia="仿宋" w:cs="仿宋"/>
                <w:sz w:val="24"/>
                <w:szCs w:val="24"/>
                <w:highlight w:val="none"/>
                <w:lang w:val="en-US" w:eastAsia="zh-CN"/>
              </w:rPr>
              <w:t xml:space="preserve">部分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p>
        </w:tc>
        <w:tc>
          <w:tcPr>
            <w:tcW w:w="1480"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价格</w:t>
            </w:r>
            <w:r>
              <w:rPr>
                <w:rFonts w:hint="eastAsia" w:ascii="仿宋" w:hAnsi="仿宋" w:eastAsia="仿宋" w:cs="仿宋"/>
                <w:sz w:val="24"/>
                <w:szCs w:val="24"/>
                <w:highlight w:val="none"/>
                <w:lang w:val="en-US" w:eastAsia="zh-CN"/>
              </w:rPr>
              <w:t xml:space="preserve">部分</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p>
        </w:tc>
        <w:tc>
          <w:tcPr>
            <w:tcW w:w="6138" w:type="dxa"/>
            <w:vAlign w:val="center"/>
            <w:textDirection w:val="lrTb"/>
            <w:noWrap w:val="false"/>
          </w:tcPr>
          <w:p>
            <w:pPr>
              <w:ind w:left="0" w:firstLine="0"/>
              <w:jc w:val="both"/>
              <w:spacing w:line="240" w:lineRule="auto"/>
              <w:rPr>
                <w:rFonts w:hint="default" w:ascii="仿宋" w:hAnsi="仿宋" w:eastAsia="仿宋" w:cs="仿宋"/>
                <w:sz w:val="24"/>
                <w:szCs w:val="24"/>
                <w:highlight w:val="none"/>
                <w:lang w:val="en-US"/>
              </w:rPr>
            </w:pPr>
            <w:r>
              <w:rPr>
                <w:rFonts w:hint="eastAsia" w:ascii="仿宋" w:hAnsi="仿宋" w:eastAsia="仿宋" w:cs="仿宋"/>
                <w:color w:val="000000"/>
                <w:sz w:val="24"/>
                <w:szCs w:val="24"/>
                <w:highlight w:val="none"/>
                <w:lang w:val="en-US" w:eastAsia="zh-CN"/>
              </w:rPr>
              <w:t xml:space="preserve">采用低价优先法计算，即满足招标文件要求且报价最低的投标人的价格为评标基准价，其价格分为满分。各投标人价格得分=最低报价（投标人的最低评审价格）÷各投标人评审价格×15</w:t>
            </w:r>
            <w:r/>
          </w:p>
        </w:tc>
      </w:tr>
      <w:tr>
        <w:trPr>
          <w:jc w:val="center"/>
        </w:trPr>
        <w:tc>
          <w:tcPr>
            <w:tcW w:w="2024" w:type="dxa"/>
            <w:vAlign w:val="center"/>
            <w:vMerge w:val="restart"/>
            <w:textDirection w:val="lrTb"/>
            <w:noWrap w:val="false"/>
          </w:tcPr>
          <w:p>
            <w:pPr>
              <w:ind w:lef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商务部分</w:t>
            </w:r>
            <w:r/>
          </w:p>
          <w:p>
            <w:pPr>
              <w:ind w:left="0" w:firstLine="0"/>
              <w:jc w:val="center"/>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rPr>
              <w:t xml:space="preserve">分）</w:t>
            </w:r>
            <w:r/>
          </w:p>
        </w:tc>
        <w:tc>
          <w:tcPr>
            <w:tcW w:w="1480"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eastAsia="zh-CN"/>
              </w:rPr>
              <w:t xml:space="preserve">投标人综合实力（</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分）</w:t>
            </w:r>
            <w:r/>
          </w:p>
        </w:tc>
        <w:tc>
          <w:tcPr>
            <w:tcW w:w="6138"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投标人具有质量管理体系认证证书、环境管理体系认证证书、职业健康管理体系认证证书，每有一个得1分，最高</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ind w:left="0" w:firstLine="0"/>
              <w:jc w:val="both"/>
              <w:spacing w:line="240" w:lineRule="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注：响应文件中应提供证书原件复印件及</w:t>
            </w:r>
            <w:r>
              <w:rPr>
                <w:rFonts w:hint="eastAsia" w:ascii="仿宋" w:hAnsi="仿宋" w:eastAsia="仿宋" w:cs="仿宋"/>
                <w:b/>
                <w:bCs/>
                <w:sz w:val="24"/>
                <w:szCs w:val="24"/>
                <w:highlight w:val="none"/>
              </w:rPr>
              <w:t xml:space="preserve">国家认证认可监督管理委员会（CNCA）官方网站（www.cnca.gov.cn）查询截图</w:t>
            </w:r>
            <w:r>
              <w:rPr>
                <w:rFonts w:hint="eastAsia" w:ascii="仿宋" w:hAnsi="仿宋" w:eastAsia="仿宋" w:cs="仿宋"/>
                <w:b/>
                <w:bCs/>
                <w:sz w:val="24"/>
                <w:szCs w:val="24"/>
                <w:highlight w:val="none"/>
                <w:lang w:eastAsia="zh-CN"/>
              </w:rPr>
              <w:t xml:space="preserve">。</w:t>
            </w:r>
            <w:r/>
          </w:p>
          <w:p>
            <w:pPr>
              <w:ind w:left="0" w:firstLine="0"/>
              <w:jc w:val="both"/>
              <w:spacing w:line="24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rPr>
              <w:t xml:space="preserve">具有</w:t>
            </w:r>
            <w:r>
              <w:rPr>
                <w:rFonts w:hint="eastAsia" w:ascii="仿宋" w:hAnsi="仿宋" w:eastAsia="仿宋" w:cs="仿宋"/>
                <w:sz w:val="24"/>
                <w:szCs w:val="24"/>
                <w:highlight w:val="none"/>
                <w:lang w:val="en-US" w:eastAsia="zh-CN"/>
              </w:rPr>
              <w:t xml:space="preserve">有效的</w:t>
            </w:r>
            <w:r>
              <w:rPr>
                <w:rFonts w:hint="default" w:ascii="仿宋" w:hAnsi="仿宋" w:eastAsia="仿宋" w:cs="仿宋"/>
                <w:sz w:val="24"/>
                <w:szCs w:val="24"/>
                <w:highlight w:val="none"/>
              </w:rPr>
              <w:fldChar w:fldCharType="begin"/>
            </w:r>
            <w:r>
              <w:rPr>
                <w:rFonts w:hint="default" w:ascii="仿宋" w:hAnsi="仿宋" w:eastAsia="仿宋" w:cs="仿宋"/>
                <w:sz w:val="24"/>
                <w:szCs w:val="24"/>
                <w:highlight w:val="none"/>
              </w:rPr>
              <w:instrText xml:space="preserve"> HYPERLINK "https://baike.baidu.com/item/CMA/8910948?fromModule=lemma_inlink" \t "https://baike.baidu.com/item/%E7%94%9F%E6%80%81%E7%8E%AF%E5%A2%83%E7%9B%91%E6%B5%8B%E6%9C%BA%E6%9E%84/_blank" </w:instrText>
            </w:r>
            <w:r>
              <w:rPr>
                <w:rFonts w:hint="default" w:ascii="仿宋" w:hAnsi="仿宋" w:eastAsia="仿宋" w:cs="仿宋"/>
                <w:sz w:val="24"/>
                <w:szCs w:val="24"/>
                <w:highlight w:val="none"/>
              </w:rPr>
              <w:fldChar w:fldCharType="separate"/>
            </w:r>
            <w:r>
              <w:rPr>
                <w:rFonts w:hint="default" w:ascii="仿宋" w:hAnsi="仿宋" w:eastAsia="仿宋" w:cs="仿宋"/>
                <w:sz w:val="24"/>
                <w:szCs w:val="24"/>
                <w:highlight w:val="none"/>
              </w:rPr>
              <w:t xml:space="preserve">CMA</w:t>
            </w:r>
            <w:r>
              <w:rPr>
                <w:rFonts w:hint="default" w:ascii="仿宋" w:hAnsi="仿宋" w:eastAsia="仿宋" w:cs="仿宋"/>
                <w:sz w:val="24"/>
                <w:szCs w:val="24"/>
                <w:highlight w:val="none"/>
              </w:rPr>
              <w:fldChar w:fldCharType="end"/>
            </w:r>
            <w:r>
              <w:rPr>
                <w:rFonts w:hint="default" w:ascii="仿宋" w:hAnsi="仿宋" w:eastAsia="仿宋" w:cs="仿宋"/>
                <w:sz w:val="24"/>
                <w:szCs w:val="24"/>
                <w:highlight w:val="none"/>
              </w:rPr>
              <w:t xml:space="preserve">环境监测资质</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lang w:val="en-US" w:eastAsia="zh-CN"/>
              </w:rPr>
              <w:t xml:space="preserve">得1分。</w:t>
            </w:r>
            <w:r/>
          </w:p>
          <w:p>
            <w:pPr>
              <w:ind w:left="0" w:firstLine="0"/>
              <w:jc w:val="both"/>
              <w:spacing w:line="240" w:lineRule="auto"/>
              <w:rPr>
                <w:rFonts w:hint="default" w:ascii="Helvetica" w:hAnsi="Helvetica" w:eastAsia="宋体" w:cs="Helvetica"/>
                <w:i w:val="0"/>
                <w:iCs w:val="0"/>
                <w:caps w:val="0"/>
                <w:color w:val="333333"/>
                <w:spacing w:val="0"/>
                <w:sz w:val="21"/>
                <w:szCs w:val="21"/>
                <w:highlight w:val="none"/>
                <w:shd w:val="clear" w:color="auto" w:fill="ffffff"/>
                <w:lang w:val="en-US" w:eastAsia="zh-CN"/>
              </w:rPr>
            </w:pPr>
            <w:r>
              <w:rPr>
                <w:rFonts w:hint="eastAsia" w:ascii="仿宋" w:hAnsi="仿宋" w:eastAsia="仿宋" w:cs="仿宋"/>
                <w:b/>
                <w:bCs/>
                <w:sz w:val="24"/>
                <w:szCs w:val="24"/>
                <w:highlight w:val="none"/>
                <w:lang w:val="en-US" w:eastAsia="zh-CN"/>
              </w:rPr>
              <w:t xml:space="preserve">注：响应文件中应提供证书原件的复印件</w:t>
            </w:r>
            <w:r/>
          </w:p>
        </w:tc>
      </w:tr>
      <w:tr>
        <w:trPr>
          <w:jc w:val="center"/>
          <w:trHeight w:val="1319"/>
        </w:trPr>
        <w:tc>
          <w:tcPr>
            <w:tcW w:w="2024" w:type="dxa"/>
            <w:vAlign w:val="center"/>
            <w:vMerge w:val="continue"/>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投标人业绩（</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分）</w:t>
            </w:r>
            <w:r/>
          </w:p>
        </w:tc>
        <w:tc>
          <w:tcPr>
            <w:tcW w:w="6138"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投标人自</w:t>
            </w:r>
            <w:r>
              <w:rPr>
                <w:rFonts w:hint="eastAsia" w:ascii="仿宋" w:hAnsi="仿宋" w:eastAsia="仿宋" w:cs="仿宋"/>
                <w:sz w:val="24"/>
                <w:szCs w:val="24"/>
                <w:highlight w:val="none"/>
                <w:lang w:val="en-US" w:eastAsia="zh-CN"/>
              </w:rPr>
              <w:t xml:space="preserve">2022年1月1日以来</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含</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有类似业绩的，每</w:t>
            </w:r>
            <w:r>
              <w:rPr>
                <w:rFonts w:hint="eastAsia" w:ascii="仿宋" w:hAnsi="仿宋" w:eastAsia="仿宋" w:cs="仿宋"/>
                <w:color w:val="000000"/>
                <w:sz w:val="24"/>
                <w:szCs w:val="24"/>
                <w:highlight w:val="none"/>
              </w:rPr>
              <w:t xml:space="preserve">有1个</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rPr>
              <w:t xml:space="preserve">2分，最多得4分。</w:t>
            </w:r>
            <w:r>
              <w:rPr>
                <w:rFonts w:hint="eastAsia" w:ascii="仿宋" w:hAnsi="仿宋" w:eastAsia="仿宋" w:cs="仿宋"/>
                <w:color w:val="000000"/>
                <w:sz w:val="24"/>
                <w:szCs w:val="24"/>
                <w:highlight w:val="none"/>
                <w:lang w:eastAsia="zh-CN"/>
              </w:rPr>
              <w:t xml:space="preserve">（类似业绩指污水处理站或分布式污水处理设施运维、运营、维护）</w:t>
            </w:r>
            <w:r/>
          </w:p>
          <w:p>
            <w:pPr>
              <w:ind w:left="0" w:firstLine="0"/>
              <w:jc w:val="both"/>
              <w:spacing w:line="240" w:lineRule="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rPr>
              <w:t xml:space="preserve">注：业绩证明材料以合同为准，日期以合同签订日期为准</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合同上必须体现合同签订时间</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w:t>
            </w:r>
            <w:r>
              <w:rPr>
                <w:rFonts w:hint="eastAsia" w:ascii="仿宋" w:hAnsi="仿宋" w:eastAsia="仿宋" w:cs="仿宋"/>
                <w:b/>
                <w:bCs/>
                <w:sz w:val="24"/>
                <w:szCs w:val="24"/>
                <w:highlight w:val="none"/>
                <w:lang w:val="en-US" w:eastAsia="zh-CN"/>
              </w:rPr>
              <w:t xml:space="preserve">响应文件中应提供合同原件的复印件，否则不得分。</w:t>
            </w:r>
            <w:r/>
          </w:p>
        </w:tc>
      </w:tr>
      <w:tr>
        <w:trPr>
          <w:jc w:val="center"/>
          <w:trHeight w:val="1319"/>
        </w:trPr>
        <w:tc>
          <w:tcPr>
            <w:tcW w:w="2024" w:type="dxa"/>
            <w:vAlign w:val="center"/>
            <w:vMerge w:val="continue"/>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480"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人员配置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分）</w:t>
            </w:r>
            <w:r/>
          </w:p>
        </w:tc>
        <w:tc>
          <w:tcPr>
            <w:tcW w:w="6138" w:type="dxa"/>
            <w:vAlign w:val="center"/>
            <w:textDirection w:val="lrTb"/>
            <w:noWrap w:val="false"/>
          </w:tcPr>
          <w:p>
            <w:pPr>
              <w:numPr>
                <w:ilvl w:val="0"/>
                <w:numId w:val="0"/>
              </w:numPr>
              <w:jc w:val="left"/>
              <w:rPr>
                <w:rFonts w:hint="eastAsia" w:ascii="仿宋" w:hAnsi="仿宋" w:eastAsia="仿宋" w:cs="仿宋"/>
                <w:color w:val="auto"/>
                <w:sz w:val="24"/>
                <w:szCs w:val="24"/>
                <w:highlight w:val="none"/>
                <w:vertAlign w:val="baseline"/>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lang w:eastAsia="zh-CN"/>
              </w:rPr>
              <w:t xml:space="preserve">负责人</w:t>
            </w:r>
            <w:r>
              <w:rPr>
                <w:rFonts w:hint="eastAsia" w:ascii="仿宋" w:hAnsi="仿宋" w:eastAsia="仿宋" w:cs="仿宋"/>
                <w:sz w:val="24"/>
                <w:szCs w:val="24"/>
                <w:highlight w:val="none"/>
              </w:rPr>
              <w:t xml:space="preserve">要求：</w:t>
            </w:r>
            <w:r>
              <w:rPr>
                <w:rFonts w:hint="eastAsia" w:ascii="仿宋" w:hAnsi="仿宋" w:eastAsia="仿宋" w:cs="仿宋"/>
                <w:color w:val="auto"/>
                <w:sz w:val="24"/>
                <w:szCs w:val="24"/>
                <w:highlight w:val="none"/>
                <w:vertAlign w:val="baseline"/>
              </w:rPr>
              <w:t xml:space="preserve">具有</w:t>
            </w:r>
            <w:r>
              <w:rPr>
                <w:rFonts w:hint="eastAsia" w:ascii="仿宋" w:hAnsi="仿宋" w:eastAsia="仿宋" w:cs="仿宋"/>
                <w:color w:val="auto"/>
                <w:sz w:val="24"/>
                <w:szCs w:val="24"/>
                <w:highlight w:val="none"/>
                <w:vertAlign w:val="baseline"/>
                <w:lang w:val="en-US" w:eastAsia="zh-CN"/>
              </w:rPr>
              <w:t xml:space="preserve">注册环保工程师证书</w:t>
            </w:r>
            <w:r>
              <w:rPr>
                <w:rFonts w:hint="eastAsia" w:ascii="仿宋" w:hAnsi="仿宋" w:eastAsia="仿宋" w:cs="仿宋"/>
                <w:color w:val="auto"/>
                <w:sz w:val="24"/>
                <w:szCs w:val="24"/>
                <w:highlight w:val="none"/>
                <w:vertAlign w:val="baseline"/>
              </w:rPr>
              <w:t xml:space="preserve">的得</w:t>
            </w:r>
            <w:r>
              <w:rPr>
                <w:rFonts w:hint="eastAsia" w:ascii="仿宋" w:hAnsi="仿宋" w:eastAsia="仿宋" w:cs="仿宋"/>
                <w:color w:val="auto"/>
                <w:sz w:val="24"/>
                <w:szCs w:val="24"/>
                <w:highlight w:val="none"/>
                <w:vertAlign w:val="baseline"/>
                <w:lang w:val="en-US" w:eastAsia="zh-CN"/>
              </w:rPr>
              <w:t xml:space="preserve">3</w:t>
            </w:r>
            <w:r>
              <w:rPr>
                <w:rFonts w:hint="eastAsia" w:ascii="仿宋" w:hAnsi="仿宋" w:eastAsia="仿宋" w:cs="仿宋"/>
                <w:color w:val="auto"/>
                <w:sz w:val="24"/>
                <w:szCs w:val="24"/>
                <w:highlight w:val="none"/>
                <w:vertAlign w:val="baseline"/>
              </w:rPr>
              <w:t xml:space="preserve">分，没有不得分。</w:t>
            </w:r>
            <w:r/>
          </w:p>
          <w:p>
            <w:pPr>
              <w:numPr>
                <w:ilvl w:val="0"/>
                <w:numId w:val="0"/>
              </w:numPr>
              <w:jc w:val="left"/>
              <w:rPr>
                <w:rFonts w:hint="eastAsia" w:ascii="仿宋" w:hAnsi="仿宋" w:eastAsia="仿宋" w:cs="仿宋"/>
                <w:sz w:val="24"/>
                <w:szCs w:val="24"/>
                <w:highlight w:val="none"/>
                <w:vertAlign w:val="baseline"/>
                <w:lang w:val="en-US" w:eastAsia="zh-CN"/>
              </w:rPr>
            </w:pPr>
            <w:r>
              <w:rPr>
                <w:rFonts w:hint="eastAsia" w:ascii="仿宋" w:hAnsi="仿宋" w:eastAsia="仿宋" w:cs="仿宋"/>
                <w:sz w:val="24"/>
                <w:szCs w:val="24"/>
                <w:highlight w:val="none"/>
                <w:vertAlign w:val="baseline"/>
                <w:lang w:val="en-US" w:eastAsia="zh-CN"/>
              </w:rPr>
              <w:t xml:space="preserve">2、</w:t>
            </w:r>
            <w:r>
              <w:rPr>
                <w:rFonts w:hint="eastAsia" w:ascii="仿宋" w:hAnsi="仿宋" w:eastAsia="仿宋" w:cs="仿宋"/>
                <w:sz w:val="24"/>
                <w:szCs w:val="24"/>
                <w:highlight w:val="none"/>
                <w:vertAlign w:val="baseline"/>
              </w:rPr>
              <w:t xml:space="preserve">项</w:t>
            </w:r>
            <w:r>
              <w:rPr>
                <w:rFonts w:hint="eastAsia" w:ascii="仿宋" w:hAnsi="仿宋" w:eastAsia="仿宋" w:cs="仿宋"/>
                <w:sz w:val="24"/>
                <w:szCs w:val="24"/>
                <w:highlight w:val="none"/>
                <w:vertAlign w:val="baseline"/>
                <w:lang w:val="en-US" w:eastAsia="zh-CN"/>
              </w:rPr>
              <w:t xml:space="preserve">目</w:t>
            </w:r>
            <w:r>
              <w:rPr>
                <w:rFonts w:hint="eastAsia" w:ascii="仿宋" w:hAnsi="仿宋" w:eastAsia="仿宋" w:cs="仿宋"/>
                <w:sz w:val="24"/>
                <w:szCs w:val="24"/>
                <w:highlight w:val="none"/>
                <w:vertAlign w:val="baseline"/>
              </w:rPr>
              <w:t xml:space="preserve">组人员要求</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lang w:val="en-US" w:eastAsia="zh-CN"/>
              </w:rPr>
              <w:t xml:space="preserve">项目负责人除外</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rPr>
              <w:t xml:space="preserve">:投标人为本项目配备</w:t>
            </w:r>
            <w:r>
              <w:rPr>
                <w:rFonts w:hint="eastAsia" w:ascii="仿宋" w:hAnsi="仿宋" w:eastAsia="仿宋" w:cs="仿宋"/>
                <w:sz w:val="24"/>
                <w:szCs w:val="24"/>
                <w:highlight w:val="none"/>
                <w:vertAlign w:val="baseline"/>
                <w:lang w:val="en-US" w:eastAsia="zh-CN"/>
              </w:rPr>
              <w:t xml:space="preserve">的</w:t>
            </w:r>
            <w:r>
              <w:rPr>
                <w:rFonts w:hint="eastAsia" w:ascii="仿宋" w:hAnsi="仿宋" w:eastAsia="仿宋" w:cs="仿宋"/>
                <w:sz w:val="24"/>
                <w:szCs w:val="24"/>
                <w:highlight w:val="none"/>
                <w:vertAlign w:val="baseline"/>
              </w:rPr>
              <w:t xml:space="preserve">人员具有环境类或机电类中级及以上职称的，每有</w:t>
            </w:r>
            <w:r>
              <w:rPr>
                <w:rFonts w:hint="eastAsia" w:ascii="仿宋" w:hAnsi="仿宋" w:eastAsia="仿宋" w:cs="仿宋"/>
                <w:sz w:val="24"/>
                <w:szCs w:val="24"/>
                <w:highlight w:val="none"/>
                <w:vertAlign w:val="baseline"/>
                <w:lang w:val="en-US" w:eastAsia="zh-CN"/>
              </w:rPr>
              <w:t xml:space="preserve">一个得1分，最多得3分。</w:t>
            </w:r>
            <w:r/>
          </w:p>
          <w:p>
            <w:pPr>
              <w:numPr>
                <w:ilvl w:val="0"/>
                <w:numId w:val="0"/>
              </w:numPr>
              <w:jc w:val="left"/>
              <w:rPr>
                <w:rFonts w:hint="eastAsia" w:ascii="仿宋" w:hAnsi="仿宋" w:eastAsia="仿宋" w:cs="仿宋"/>
                <w:sz w:val="24"/>
                <w:szCs w:val="24"/>
                <w:highlight w:val="none"/>
              </w:rPr>
            </w:pPr>
            <w:r>
              <w:rPr>
                <w:rFonts w:hint="eastAsia" w:ascii="仿宋" w:hAnsi="仿宋" w:eastAsia="仿宋" w:cs="仿宋"/>
                <w:sz w:val="24"/>
                <w:szCs w:val="24"/>
                <w:highlight w:val="none"/>
                <w:vertAlign w:val="baseline"/>
                <w:lang w:val="en-US" w:eastAsia="zh-CN"/>
              </w:rPr>
              <w:t xml:space="preserve">3、</w:t>
            </w:r>
            <w:r>
              <w:rPr>
                <w:rFonts w:hint="eastAsia" w:ascii="仿宋" w:hAnsi="仿宋" w:eastAsia="仿宋" w:cs="仿宋"/>
                <w:sz w:val="24"/>
                <w:szCs w:val="24"/>
                <w:highlight w:val="none"/>
                <w:lang w:val="en-US" w:eastAsia="zh-CN"/>
              </w:rPr>
              <w:t xml:space="preserve">项目组人员具有工业废水处理工证书（原污水（废水）处理工</w:t>
            </w:r>
            <w:r>
              <w:rPr>
                <w:rFonts w:hint="default" w:ascii="仿宋" w:hAnsi="仿宋" w:eastAsia="仿宋" w:cs="仿宋"/>
                <w:sz w:val="24"/>
                <w:szCs w:val="24"/>
                <w:highlight w:val="none"/>
                <w:lang w:val="en-US" w:eastAsia="zh-CN"/>
              </w:rPr>
              <w:t xml:space="preserve">职业资格证书</w:t>
            </w:r>
            <w:r>
              <w:rPr>
                <w:rFonts w:hint="eastAsia" w:ascii="仿宋" w:hAnsi="仿宋" w:eastAsia="仿宋" w:cs="仿宋"/>
                <w:sz w:val="24"/>
                <w:szCs w:val="24"/>
                <w:highlight w:val="none"/>
                <w:lang w:val="en-US" w:eastAsia="zh-CN"/>
              </w:rPr>
              <w:t xml:space="preserve">）的，每提供一个得2分，最多得4分。</w:t>
            </w:r>
            <w:r/>
          </w:p>
          <w:p>
            <w:pPr>
              <w:ind w:left="0" w:firstLine="0"/>
              <w:jc w:val="left"/>
              <w:spacing w:line="240" w:lineRule="auto"/>
              <w:rPr>
                <w:rFonts w:hint="eastAsia" w:ascii="仿宋" w:hAnsi="仿宋" w:eastAsia="仿宋" w:cs="仿宋"/>
                <w:color w:val="000000"/>
                <w:sz w:val="24"/>
                <w:szCs w:val="24"/>
                <w:highlight w:val="none"/>
              </w:rPr>
            </w:pPr>
            <w:r>
              <w:rPr>
                <w:rFonts w:hint="eastAsia" w:ascii="仿宋" w:hAnsi="仿宋" w:eastAsia="仿宋" w:cs="仿宋"/>
                <w:b/>
                <w:bCs/>
                <w:color w:val="auto"/>
                <w:sz w:val="24"/>
                <w:szCs w:val="24"/>
                <w:highlight w:val="none"/>
                <w:lang w:val="en-US" w:eastAsia="zh-CN"/>
              </w:rPr>
              <w:t xml:space="preserve">注：以上人员须提供证书原件扫描件、劳动合同原件扫描件及开标时间前六个月内任意一个月的社保缴纳证明，否则不得分。</w:t>
            </w:r>
            <w:bookmarkEnd w:id="0"/>
            <w:r/>
            <w:r/>
          </w:p>
        </w:tc>
      </w:tr>
      <w:tr>
        <w:trPr>
          <w:cantSplit/>
          <w:jc w:val="center"/>
          <w:trHeight w:val="1028"/>
        </w:trPr>
        <w:tc>
          <w:tcPr>
            <w:tcW w:w="2024" w:type="dxa"/>
            <w:vAlign w:val="center"/>
            <w:vMerge w:val="restart"/>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技术部分（</w:t>
            </w:r>
            <w:r>
              <w:rPr>
                <w:rFonts w:hint="eastAsia" w:ascii="仿宋" w:hAnsi="仿宋" w:eastAsia="仿宋" w:cs="仿宋"/>
                <w:sz w:val="24"/>
                <w:szCs w:val="24"/>
                <w:highlight w:val="none"/>
                <w:lang w:val="en-US" w:eastAsia="zh-CN"/>
              </w:rPr>
              <w:t xml:space="preserve">67</w:t>
            </w:r>
            <w:r>
              <w:rPr>
                <w:rFonts w:hint="eastAsia" w:ascii="仿宋" w:hAnsi="仿宋" w:eastAsia="仿宋" w:cs="仿宋"/>
                <w:sz w:val="24"/>
                <w:szCs w:val="24"/>
                <w:highlight w:val="none"/>
              </w:rPr>
              <w:t xml:space="preserve">分）</w:t>
            </w:r>
            <w:r/>
          </w:p>
        </w:tc>
        <w:tc>
          <w:tcPr>
            <w:tcW w:w="1480" w:type="dxa"/>
            <w:vAlign w:val="center"/>
            <w:textDirection w:val="lrTb"/>
            <w:noWrap w:val="false"/>
          </w:tcPr>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实施方案</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分）</w:t>
            </w:r>
            <w:r/>
          </w:p>
        </w:tc>
        <w:tc>
          <w:tcPr>
            <w:tcW w:w="6138" w:type="dxa"/>
            <w:vAlign w:val="center"/>
            <w:textDirection w:val="lrTb"/>
            <w:noWrap w:val="false"/>
          </w:tcPr>
          <w:p>
            <w:pPr>
              <w:jc w:val="left"/>
              <w:spacing w:after="0"/>
              <w:tabs>
                <w:tab w:val="left" w:pos="7665"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针对项目具体实施拟定的运行维护实施方案详实（包括项目概况介绍，服务的范围，内容，目标，思路，运行维护设备，人员配置及岗位职责，运行维护工作内容细分及考核前期投资设备明细等内容），由评委根据方案</w:t>
            </w:r>
            <w:r>
              <w:rPr>
                <w:rFonts w:hint="eastAsia" w:ascii="仿宋" w:hAnsi="仿宋" w:eastAsia="仿宋" w:cs="仿宋"/>
                <w:color w:val="000000"/>
                <w:sz w:val="24"/>
                <w:szCs w:val="24"/>
                <w:highlight w:val="none"/>
                <w:lang w:eastAsia="zh-CN"/>
              </w:rPr>
              <w:t xml:space="preserve">内容的全面性、针对性、可行性进行评价。</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全面性(5分)：全面具体详实得5分；较全面得4分；</w:t>
            </w:r>
            <w:r>
              <w:rPr>
                <w:rFonts w:hint="eastAsia" w:ascii="仿宋" w:hAnsi="仿宋" w:eastAsia="仿宋" w:cs="仿宋"/>
                <w:sz w:val="24"/>
                <w:szCs w:val="24"/>
                <w:highlight w:val="none"/>
              </w:rPr>
              <w:t xml:space="preserve">基本具备的得</w:t>
            </w:r>
            <w:r>
              <w:rPr>
                <w:rFonts w:hint="eastAsia" w:ascii="仿宋" w:hAnsi="仿宋" w:eastAsia="仿宋" w:cs="仿宋"/>
                <w:sz w:val="24"/>
                <w:szCs w:val="24"/>
                <w:highlight w:val="none"/>
                <w:lang w:val="en-US" w:eastAsia="zh-CN"/>
              </w:rPr>
              <w:t xml:space="preserve">3分；</w:t>
            </w:r>
            <w:r>
              <w:rPr>
                <w:rFonts w:hint="eastAsia" w:ascii="仿宋" w:hAnsi="仿宋" w:eastAsia="仿宋" w:cs="仿宋"/>
                <w:color w:val="auto"/>
                <w:sz w:val="24"/>
                <w:szCs w:val="24"/>
                <w:highlight w:val="none"/>
                <w:lang w:val="en-US" w:eastAsia="zh-CN" w:bidi="ar-SA"/>
              </w:rPr>
              <w:t xml:space="preserve">不全面得1分。</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针对性(5分)：针对性强得5分；针对性较强得4分；</w:t>
            </w:r>
            <w:r>
              <w:rPr>
                <w:rFonts w:hint="eastAsia" w:ascii="仿宋" w:hAnsi="仿宋" w:eastAsia="仿宋" w:cs="仿宋"/>
                <w:sz w:val="24"/>
                <w:szCs w:val="24"/>
                <w:highlight w:val="none"/>
              </w:rPr>
              <w:t xml:space="preserve">针对性一般的得</w:t>
            </w:r>
            <w:r>
              <w:rPr>
                <w:rFonts w:hint="eastAsia" w:ascii="仿宋" w:hAnsi="仿宋" w:eastAsia="仿宋" w:cs="仿宋"/>
                <w:sz w:val="24"/>
                <w:szCs w:val="24"/>
                <w:highlight w:val="none"/>
                <w:lang w:val="en-US" w:eastAsia="zh-CN"/>
              </w:rPr>
              <w:t xml:space="preserve">3分；</w:t>
            </w:r>
            <w:r>
              <w:rPr>
                <w:rFonts w:hint="eastAsia" w:ascii="仿宋" w:hAnsi="仿宋" w:eastAsia="仿宋" w:cs="仿宋"/>
                <w:color w:val="auto"/>
                <w:sz w:val="24"/>
                <w:szCs w:val="24"/>
                <w:highlight w:val="none"/>
                <w:lang w:val="en-US" w:eastAsia="zh-CN" w:bidi="ar-SA"/>
              </w:rPr>
              <w:t xml:space="preserve">针对性不强得1分。</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可行性（</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auto"/>
                <w:sz w:val="24"/>
                <w:szCs w:val="24"/>
                <w:highlight w:val="none"/>
                <w:lang w:val="en-US" w:eastAsia="zh-CN" w:bidi="ar-SA"/>
              </w:rPr>
              <w:t xml:space="preserve">符合实际切实可行得5分，较切实可行得4分，</w:t>
            </w:r>
            <w:r>
              <w:rPr>
                <w:rFonts w:hint="eastAsia" w:ascii="仿宋" w:hAnsi="仿宋" w:eastAsia="仿宋" w:cs="仿宋"/>
                <w:sz w:val="24"/>
                <w:szCs w:val="24"/>
                <w:highlight w:val="none"/>
                <w:lang w:val="en-US" w:eastAsia="zh-CN"/>
              </w:rPr>
              <w:t xml:space="preserve">基本</w:t>
            </w:r>
            <w:r>
              <w:rPr>
                <w:rFonts w:hint="eastAsia" w:ascii="仿宋" w:hAnsi="仿宋" w:eastAsia="仿宋" w:cs="仿宋"/>
                <w:sz w:val="24"/>
                <w:szCs w:val="24"/>
                <w:highlight w:val="none"/>
              </w:rPr>
              <w:t xml:space="preserve">可行得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可行性欠缺得1分。</w:t>
            </w:r>
            <w:r/>
          </w:p>
          <w:p>
            <w:pPr>
              <w:ind w:left="0" w:firstLine="0"/>
              <w:jc w:val="both"/>
              <w:spacing w:line="24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lang w:eastAsia="zh-CN"/>
              </w:rPr>
              <w:t xml:space="preserve">未提供的得0分。本项最高得</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eastAsia="zh-CN"/>
              </w:rPr>
              <w:t xml:space="preserve">分，最低得0分。</w:t>
            </w:r>
            <w:r/>
          </w:p>
        </w:tc>
      </w:tr>
      <w:tr>
        <w:trPr>
          <w:cantSplit/>
          <w:jc w:val="center"/>
          <w:trHeight w:val="733"/>
        </w:trPr>
        <w:tc>
          <w:tcPr>
            <w:tcW w:w="2024" w:type="dxa"/>
            <w:vAlign w:val="center"/>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vMerge w:val="restart"/>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分)</w:t>
            </w:r>
            <w:r/>
          </w:p>
        </w:tc>
        <w:tc>
          <w:tcPr>
            <w:tcBorders>
              <w:bottom w:val="single" w:color="auto" w:sz="4" w:space="0"/>
            </w:tcBorders>
            <w:tcW w:w="6138" w:type="dxa"/>
            <w:vAlign w:val="center"/>
            <w:textDirection w:val="lrTb"/>
            <w:noWrap w:val="false"/>
          </w:tcPr>
          <w:p>
            <w:pPr>
              <w:jc w:val="left"/>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运行维护技术质量保证措施：由评标委员会根据投标人对设施运行维护服务过程中对技术质量监管的措施可靠性及技术保障的科学合理性</w:t>
            </w:r>
            <w:r>
              <w:rPr>
                <w:rFonts w:hint="eastAsia" w:ascii="仿宋" w:hAnsi="仿宋" w:eastAsia="仿宋" w:cs="仿宋"/>
                <w:color w:val="auto"/>
                <w:sz w:val="24"/>
                <w:szCs w:val="24"/>
                <w:highlight w:val="none"/>
                <w:lang w:val="en-US" w:eastAsia="zh-CN"/>
              </w:rPr>
              <w:t xml:space="preserve">等进行评价。</w:t>
            </w:r>
            <w:r/>
          </w:p>
          <w:p>
            <w:pPr>
              <w:spacing w:after="0"/>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可靠性强、科学合理得5分；较可靠性、比较科学合理</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；可靠性一般、科学合理一般</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；可靠性较差、</w:t>
            </w:r>
            <w:r>
              <w:rPr>
                <w:rFonts w:hint="eastAsia" w:ascii="仿宋" w:hAnsi="仿宋" w:eastAsia="仿宋" w:cs="仿宋"/>
                <w:color w:val="auto"/>
                <w:sz w:val="24"/>
                <w:szCs w:val="24"/>
                <w:highlight w:val="none"/>
                <w:lang w:eastAsia="zh-CN"/>
              </w:rPr>
              <w:t xml:space="preserve">针对性不强</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lang w:eastAsia="zh-CN"/>
              </w:rPr>
              <w:t xml:space="preserve">；</w:t>
            </w:r>
            <w:r/>
          </w:p>
          <w:p>
            <w:pPr>
              <w:jc w:val="left"/>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未提供的得0分。本项最高得5分，最低得0分。</w:t>
            </w:r>
            <w:r/>
          </w:p>
        </w:tc>
      </w:tr>
      <w:tr>
        <w:trPr>
          <w:cantSplit/>
          <w:jc w:val="center"/>
          <w:trHeight w:val="808"/>
        </w:trPr>
        <w:tc>
          <w:tcPr>
            <w:tcW w:w="2024" w:type="dxa"/>
            <w:vAlign w:val="center"/>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bottom w:val="single" w:color="auto" w:sz="4" w:space="0"/>
            </w:tcBorders>
            <w:tcW w:w="6138" w:type="dxa"/>
            <w:vAlign w:val="center"/>
            <w:textDirection w:val="lrTb"/>
            <w:noWrap w:val="false"/>
          </w:tcPr>
          <w:p>
            <w:pPr>
              <w:jc w:val="left"/>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运行维护管理安全保证措施：由评标委员会根据投标人对设施运行维护服务过程中对安全监管的措施可靠性及管理安全的科学合理性</w:t>
            </w:r>
            <w:r>
              <w:rPr>
                <w:rFonts w:hint="eastAsia" w:ascii="仿宋" w:hAnsi="仿宋" w:eastAsia="仿宋" w:cs="仿宋"/>
                <w:color w:val="auto"/>
                <w:sz w:val="24"/>
                <w:szCs w:val="24"/>
                <w:highlight w:val="none"/>
                <w:lang w:val="en-US" w:eastAsia="zh-CN"/>
              </w:rPr>
              <w:t xml:space="preserve">等进行评价。</w:t>
            </w:r>
            <w:r/>
          </w:p>
          <w:p>
            <w:pPr>
              <w:spacing w:after="0"/>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可靠性强、科学合理得5分；较可靠性、比较科学合理</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；可靠性一般、科学合理一般</w:t>
            </w:r>
            <w:r>
              <w:rPr>
                <w:rFonts w:hint="eastAsia" w:ascii="仿宋" w:hAnsi="仿宋" w:eastAsia="仿宋" w:cs="仿宋"/>
                <w:color w:val="auto"/>
                <w:sz w:val="24"/>
                <w:szCs w:val="24"/>
                <w:highlight w:val="none"/>
              </w:rPr>
              <w:t xml:space="preserve">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val="en-US" w:eastAsia="zh-CN"/>
              </w:rPr>
              <w:t xml:space="preserve">；可靠性较差、</w:t>
            </w:r>
            <w:r>
              <w:rPr>
                <w:rFonts w:hint="eastAsia" w:ascii="仿宋" w:hAnsi="仿宋" w:eastAsia="仿宋" w:cs="仿宋"/>
                <w:color w:val="auto"/>
                <w:sz w:val="24"/>
                <w:szCs w:val="24"/>
                <w:highlight w:val="none"/>
                <w:lang w:eastAsia="zh-CN"/>
              </w:rPr>
              <w:t xml:space="preserve">针对性不强</w:t>
            </w:r>
            <w:r>
              <w:rPr>
                <w:rFonts w:hint="eastAsia" w:ascii="仿宋" w:hAnsi="仿宋" w:eastAsia="仿宋" w:cs="仿宋"/>
                <w:color w:val="auto"/>
                <w:sz w:val="24"/>
                <w:szCs w:val="24"/>
                <w:highlight w:val="none"/>
                <w:lang w:val="en-US" w:eastAsia="zh-CN"/>
              </w:rPr>
              <w:t xml:space="preserve">得1分</w:t>
            </w:r>
            <w:r>
              <w:rPr>
                <w:rFonts w:hint="eastAsia" w:ascii="仿宋" w:hAnsi="仿宋" w:eastAsia="仿宋" w:cs="仿宋"/>
                <w:color w:val="auto"/>
                <w:sz w:val="24"/>
                <w:szCs w:val="24"/>
                <w:highlight w:val="none"/>
                <w:lang w:eastAsia="zh-CN"/>
              </w:rPr>
              <w:t xml:space="preserve">；</w:t>
            </w:r>
            <w:r/>
          </w:p>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未提供的得0分。本项最高得5分，最低得0分。</w:t>
            </w:r>
            <w:r/>
          </w:p>
        </w:tc>
      </w:tr>
      <w:tr>
        <w:trPr>
          <w:cantSplit/>
          <w:jc w:val="center"/>
          <w:trHeight w:val="1112"/>
        </w:trPr>
        <w:tc>
          <w:tcPr>
            <w:tcW w:w="2024" w:type="dxa"/>
            <w:vAlign w:val="center"/>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tc>
        <w:tc>
          <w:tcPr>
            <w:tcBorders>
              <w:top w:val="single" w:color="auto" w:sz="4" w:space="0"/>
            </w:tcBorders>
            <w:tcW w:w="6138" w:type="dxa"/>
            <w:vAlign w:val="center"/>
            <w:textDirection w:val="lrTb"/>
            <w:noWrap w:val="false"/>
          </w:tcPr>
          <w:p>
            <w:pPr>
              <w:jc w:val="left"/>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运行维护服务质量保证措施：评委根据投标人所做的故障响应，修复时限，项目服务站点的力量配备、售后服务承诺和技术服务情况有利于招标人的程度评级</w:t>
            </w:r>
            <w:r>
              <w:rPr>
                <w:rFonts w:hint="eastAsia" w:ascii="仿宋" w:hAnsi="仿宋" w:eastAsia="仿宋" w:cs="仿宋"/>
                <w:color w:val="auto"/>
                <w:sz w:val="24"/>
                <w:szCs w:val="24"/>
                <w:highlight w:val="none"/>
                <w:lang w:val="en-US" w:eastAsia="zh-CN"/>
              </w:rPr>
              <w:t xml:space="preserve">等方面评价：</w:t>
            </w:r>
            <w:r/>
          </w:p>
          <w:p>
            <w:pPr>
              <w:jc w:val="left"/>
              <w:spacing w:after="0"/>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故障响应</w:t>
            </w:r>
            <w:r>
              <w:rPr>
                <w:rFonts w:hint="eastAsia" w:ascii="仿宋" w:hAnsi="仿宋" w:eastAsia="仿宋" w:cs="仿宋"/>
                <w:color w:val="auto"/>
                <w:sz w:val="24"/>
                <w:szCs w:val="24"/>
                <w:highlight w:val="none"/>
                <w:lang w:val="en-US" w:eastAsia="zh-CN"/>
              </w:rPr>
              <w:t xml:space="preserve">及时，</w:t>
            </w:r>
            <w:r>
              <w:rPr>
                <w:rFonts w:hint="eastAsia" w:ascii="仿宋" w:hAnsi="仿宋" w:eastAsia="仿宋" w:cs="仿宋"/>
                <w:color w:val="auto"/>
                <w:sz w:val="24"/>
                <w:szCs w:val="24"/>
                <w:highlight w:val="none"/>
              </w:rPr>
              <w:t xml:space="preserve">力量配备、售后服务承诺</w:t>
            </w:r>
            <w:r>
              <w:rPr>
                <w:rFonts w:hint="eastAsia" w:ascii="仿宋" w:hAnsi="仿宋" w:eastAsia="仿宋" w:cs="仿宋"/>
                <w:color w:val="auto"/>
                <w:sz w:val="24"/>
                <w:szCs w:val="24"/>
                <w:highlight w:val="none"/>
                <w:lang w:val="en-US" w:eastAsia="zh-CN"/>
              </w:rPr>
              <w:t xml:space="preserve">好，</w:t>
            </w:r>
            <w:r>
              <w:rPr>
                <w:rFonts w:hint="eastAsia" w:ascii="仿宋" w:hAnsi="仿宋" w:eastAsia="仿宋" w:cs="仿宋"/>
                <w:color w:val="auto"/>
                <w:sz w:val="24"/>
                <w:szCs w:val="24"/>
                <w:highlight w:val="none"/>
              </w:rPr>
              <w:t xml:space="preserve">技术服务情况有利于招标人</w:t>
            </w:r>
            <w:r>
              <w:rPr>
                <w:rFonts w:hint="eastAsia" w:ascii="仿宋" w:hAnsi="仿宋" w:eastAsia="仿宋" w:cs="仿宋"/>
                <w:color w:val="auto"/>
                <w:sz w:val="24"/>
                <w:szCs w:val="24"/>
                <w:highlight w:val="none"/>
                <w:lang w:val="en-US" w:eastAsia="zh-CN"/>
              </w:rPr>
              <w:t xml:space="preserve">得5分；</w:t>
            </w:r>
            <w:r/>
          </w:p>
          <w:p>
            <w:pPr>
              <w:jc w:val="left"/>
              <w:spacing w:after="0"/>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故障响应</w:t>
            </w:r>
            <w:r>
              <w:rPr>
                <w:rFonts w:hint="eastAsia" w:ascii="仿宋" w:hAnsi="仿宋" w:eastAsia="仿宋" w:cs="仿宋"/>
                <w:color w:val="auto"/>
                <w:sz w:val="24"/>
                <w:szCs w:val="24"/>
                <w:highlight w:val="none"/>
                <w:lang w:val="en-US" w:eastAsia="zh-CN"/>
              </w:rPr>
              <w:t xml:space="preserve">较及时，</w:t>
            </w:r>
            <w:r>
              <w:rPr>
                <w:rFonts w:hint="eastAsia" w:ascii="仿宋" w:hAnsi="仿宋" w:eastAsia="仿宋" w:cs="仿宋"/>
                <w:color w:val="auto"/>
                <w:sz w:val="24"/>
                <w:szCs w:val="24"/>
                <w:highlight w:val="none"/>
              </w:rPr>
              <w:t xml:space="preserve">力量配备、售后服务承诺</w:t>
            </w:r>
            <w:r>
              <w:rPr>
                <w:rFonts w:hint="eastAsia" w:ascii="仿宋" w:hAnsi="仿宋" w:eastAsia="仿宋" w:cs="仿宋"/>
                <w:color w:val="auto"/>
                <w:sz w:val="24"/>
                <w:szCs w:val="24"/>
                <w:highlight w:val="none"/>
                <w:lang w:val="en-US" w:eastAsia="zh-CN"/>
              </w:rPr>
              <w:t xml:space="preserve">较好，</w:t>
            </w:r>
            <w:r>
              <w:rPr>
                <w:rFonts w:hint="eastAsia" w:ascii="仿宋" w:hAnsi="仿宋" w:eastAsia="仿宋" w:cs="仿宋"/>
                <w:color w:val="auto"/>
                <w:sz w:val="24"/>
                <w:szCs w:val="24"/>
                <w:highlight w:val="none"/>
              </w:rPr>
              <w:t xml:space="preserve">技术服务情况</w:t>
            </w:r>
            <w:r>
              <w:rPr>
                <w:rFonts w:hint="eastAsia" w:ascii="仿宋" w:hAnsi="仿宋" w:eastAsia="仿宋" w:cs="仿宋"/>
                <w:color w:val="auto"/>
                <w:sz w:val="24"/>
                <w:szCs w:val="24"/>
                <w:highlight w:val="none"/>
                <w:lang w:val="en-US" w:eastAsia="zh-CN"/>
              </w:rPr>
              <w:t xml:space="preserve">较</w:t>
            </w:r>
            <w:r>
              <w:rPr>
                <w:rFonts w:hint="eastAsia" w:ascii="仿宋" w:hAnsi="仿宋" w:eastAsia="仿宋" w:cs="仿宋"/>
                <w:color w:val="auto"/>
                <w:sz w:val="24"/>
                <w:szCs w:val="24"/>
                <w:highlight w:val="none"/>
              </w:rPr>
              <w:t xml:space="preserve">有利于招标人</w:t>
            </w:r>
            <w:r>
              <w:rPr>
                <w:rFonts w:hint="eastAsia" w:ascii="仿宋" w:hAnsi="仿宋" w:eastAsia="仿宋" w:cs="仿宋"/>
                <w:color w:val="auto"/>
                <w:sz w:val="24"/>
                <w:szCs w:val="24"/>
                <w:highlight w:val="none"/>
                <w:lang w:val="en-US" w:eastAsia="zh-CN"/>
              </w:rPr>
              <w:t xml:space="preserve">得4分；</w:t>
            </w:r>
            <w:r/>
          </w:p>
          <w:p>
            <w:pPr>
              <w:jc w:val="left"/>
              <w:spacing w:after="0"/>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故障响应</w:t>
            </w:r>
            <w:r>
              <w:rPr>
                <w:rFonts w:hint="eastAsia" w:ascii="仿宋" w:hAnsi="仿宋" w:eastAsia="仿宋" w:cs="仿宋"/>
                <w:color w:val="auto"/>
                <w:sz w:val="24"/>
                <w:szCs w:val="24"/>
                <w:highlight w:val="none"/>
                <w:lang w:val="en-US" w:eastAsia="zh-CN"/>
              </w:rPr>
              <w:t xml:space="preserve">较及时，</w:t>
            </w:r>
            <w:r>
              <w:rPr>
                <w:rFonts w:hint="eastAsia" w:ascii="仿宋" w:hAnsi="仿宋" w:eastAsia="仿宋" w:cs="仿宋"/>
                <w:color w:val="auto"/>
                <w:sz w:val="24"/>
                <w:szCs w:val="24"/>
                <w:highlight w:val="none"/>
              </w:rPr>
              <w:t xml:space="preserve">力量配备、售后服务承诺</w:t>
            </w:r>
            <w:r>
              <w:rPr>
                <w:rFonts w:hint="eastAsia" w:ascii="仿宋" w:hAnsi="仿宋" w:eastAsia="仿宋" w:cs="仿宋"/>
                <w:color w:val="auto"/>
                <w:sz w:val="24"/>
                <w:szCs w:val="24"/>
                <w:highlight w:val="none"/>
                <w:lang w:val="en-US" w:eastAsia="zh-CN"/>
              </w:rPr>
              <w:t xml:space="preserve">一般，</w:t>
            </w:r>
            <w:r>
              <w:rPr>
                <w:rFonts w:hint="eastAsia" w:ascii="仿宋" w:hAnsi="仿宋" w:eastAsia="仿宋" w:cs="仿宋"/>
                <w:color w:val="auto"/>
                <w:sz w:val="24"/>
                <w:szCs w:val="24"/>
                <w:highlight w:val="none"/>
              </w:rPr>
              <w:t xml:space="preserve">技术服务情况</w:t>
            </w:r>
            <w:r>
              <w:rPr>
                <w:rFonts w:hint="eastAsia" w:ascii="仿宋" w:hAnsi="仿宋" w:eastAsia="仿宋" w:cs="仿宋"/>
                <w:color w:val="auto"/>
                <w:sz w:val="24"/>
                <w:szCs w:val="24"/>
                <w:highlight w:val="none"/>
                <w:lang w:val="en-US" w:eastAsia="zh-CN"/>
              </w:rPr>
              <w:t xml:space="preserve">一般得3分；</w:t>
            </w:r>
            <w:r/>
          </w:p>
          <w:p>
            <w:pPr>
              <w:jc w:val="left"/>
              <w:spacing w:after="0"/>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故障响应</w:t>
            </w:r>
            <w:r>
              <w:rPr>
                <w:rFonts w:hint="eastAsia" w:ascii="仿宋" w:hAnsi="仿宋" w:eastAsia="仿宋" w:cs="仿宋"/>
                <w:color w:val="auto"/>
                <w:sz w:val="24"/>
                <w:szCs w:val="24"/>
                <w:highlight w:val="none"/>
                <w:lang w:val="en-US" w:eastAsia="zh-CN"/>
              </w:rPr>
              <w:t xml:space="preserve">不及时，</w:t>
            </w:r>
            <w:r>
              <w:rPr>
                <w:rFonts w:hint="eastAsia" w:ascii="仿宋" w:hAnsi="仿宋" w:eastAsia="仿宋" w:cs="仿宋"/>
                <w:color w:val="auto"/>
                <w:sz w:val="24"/>
                <w:szCs w:val="24"/>
                <w:highlight w:val="none"/>
              </w:rPr>
              <w:t xml:space="preserve">力量配备、售后服务承诺</w:t>
            </w:r>
            <w:r>
              <w:rPr>
                <w:rFonts w:hint="eastAsia" w:ascii="仿宋" w:hAnsi="仿宋" w:eastAsia="仿宋" w:cs="仿宋"/>
                <w:color w:val="auto"/>
                <w:sz w:val="24"/>
                <w:szCs w:val="24"/>
                <w:highlight w:val="none"/>
                <w:lang w:val="en-US" w:eastAsia="zh-CN"/>
              </w:rPr>
              <w:t xml:space="preserve">差，</w:t>
            </w:r>
            <w:r>
              <w:rPr>
                <w:rFonts w:hint="eastAsia" w:ascii="仿宋" w:hAnsi="仿宋" w:eastAsia="仿宋" w:cs="仿宋"/>
                <w:color w:val="auto"/>
                <w:sz w:val="24"/>
                <w:szCs w:val="24"/>
                <w:highlight w:val="none"/>
              </w:rPr>
              <w:t xml:space="preserve">技术服务情况</w:t>
            </w:r>
            <w:r>
              <w:rPr>
                <w:rFonts w:hint="eastAsia" w:ascii="仿宋" w:hAnsi="仿宋" w:eastAsia="仿宋" w:cs="仿宋"/>
                <w:color w:val="auto"/>
                <w:sz w:val="24"/>
                <w:szCs w:val="24"/>
                <w:highlight w:val="none"/>
                <w:lang w:val="en-US" w:eastAsia="zh-CN"/>
              </w:rPr>
              <w:t xml:space="preserve">不</w:t>
            </w:r>
            <w:r>
              <w:rPr>
                <w:rFonts w:hint="eastAsia" w:ascii="仿宋" w:hAnsi="仿宋" w:eastAsia="仿宋" w:cs="仿宋"/>
                <w:color w:val="auto"/>
                <w:sz w:val="24"/>
                <w:szCs w:val="24"/>
                <w:highlight w:val="none"/>
              </w:rPr>
              <w:t xml:space="preserve">利于招标人</w:t>
            </w:r>
            <w:r>
              <w:rPr>
                <w:rFonts w:hint="eastAsia" w:ascii="仿宋" w:hAnsi="仿宋" w:eastAsia="仿宋" w:cs="仿宋"/>
                <w:color w:val="auto"/>
                <w:sz w:val="24"/>
                <w:szCs w:val="24"/>
                <w:highlight w:val="none"/>
                <w:lang w:val="en-US" w:eastAsia="zh-CN"/>
              </w:rPr>
              <w:t xml:space="preserve">得1分。</w:t>
            </w:r>
            <w:r/>
          </w:p>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未提供的得0分。本项最高得5分，最低得0分。</w:t>
            </w:r>
            <w:r/>
          </w:p>
        </w:tc>
      </w:tr>
      <w:tr>
        <w:trPr>
          <w:cantSplit/>
          <w:jc w:val="center"/>
          <w:trHeight w:val="1644"/>
        </w:trPr>
        <w:tc>
          <w:tcPr>
            <w:tcW w:w="2024" w:type="dxa"/>
            <w:vAlign w:val="top"/>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en-US"/>
              </w:rPr>
              <w:t xml:space="preserve">技术难点、重点分析(</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en-US" w:eastAsia="en-US"/>
              </w:rPr>
              <w:t xml:space="preserve">）</w:t>
            </w:r>
            <w:r/>
          </w:p>
        </w:tc>
        <w:tc>
          <w:tcPr>
            <w:tcW w:w="6138" w:type="dxa"/>
            <w:vAlign w:val="center"/>
            <w:textDirection w:val="lrTb"/>
            <w:noWrap w:val="false"/>
          </w:tcPr>
          <w:p>
            <w:pPr>
              <w:jc w:val="left"/>
              <w:spacing w:after="0"/>
              <w:tabs>
                <w:tab w:val="left" w:pos="76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针对本项目特点、技术难点的分析及相应的监控措施，由评委根据方案由评委根据方案</w:t>
            </w:r>
            <w:r>
              <w:rPr>
                <w:rFonts w:hint="eastAsia" w:ascii="仿宋" w:hAnsi="仿宋" w:eastAsia="仿宋" w:cs="仿宋"/>
                <w:color w:val="auto"/>
                <w:sz w:val="24"/>
                <w:szCs w:val="24"/>
                <w:highlight w:val="none"/>
                <w:lang w:eastAsia="zh-CN"/>
              </w:rPr>
              <w:t xml:space="preserve">内容的全面性、针对性、可行性进行评价。</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全面性(5分)：全面具体详实得5分；较全面得4分；</w:t>
            </w:r>
            <w:r>
              <w:rPr>
                <w:rFonts w:hint="eastAsia" w:ascii="仿宋" w:hAnsi="仿宋" w:eastAsia="仿宋" w:cs="仿宋"/>
                <w:color w:val="auto"/>
                <w:sz w:val="24"/>
                <w:szCs w:val="24"/>
                <w:highlight w:val="none"/>
              </w:rPr>
              <w:t xml:space="preserve">基本具备的得</w:t>
            </w:r>
            <w:r>
              <w:rPr>
                <w:rFonts w:hint="eastAsia" w:ascii="仿宋" w:hAnsi="仿宋" w:eastAsia="仿宋" w:cs="仿宋"/>
                <w:color w:val="auto"/>
                <w:sz w:val="24"/>
                <w:szCs w:val="24"/>
                <w:highlight w:val="none"/>
                <w:lang w:val="en-US" w:eastAsia="zh-CN"/>
              </w:rPr>
              <w:t xml:space="preserve">3分；</w:t>
            </w:r>
            <w:r>
              <w:rPr>
                <w:rFonts w:hint="eastAsia" w:ascii="仿宋" w:hAnsi="仿宋" w:eastAsia="仿宋" w:cs="仿宋"/>
                <w:color w:val="auto"/>
                <w:sz w:val="24"/>
                <w:szCs w:val="24"/>
                <w:highlight w:val="none"/>
                <w:lang w:val="en-US" w:eastAsia="zh-CN" w:bidi="ar-SA"/>
              </w:rPr>
              <w:t xml:space="preserve">不全面得1分。</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针对性(5分)：针对性强得5分；针对性较强得4分；</w:t>
            </w:r>
            <w:r>
              <w:rPr>
                <w:rFonts w:hint="eastAsia" w:ascii="仿宋" w:hAnsi="仿宋" w:eastAsia="仿宋" w:cs="仿宋"/>
                <w:color w:val="auto"/>
                <w:sz w:val="24"/>
                <w:szCs w:val="24"/>
                <w:highlight w:val="none"/>
              </w:rPr>
              <w:t xml:space="preserve">针对性一般的得</w:t>
            </w:r>
            <w:r>
              <w:rPr>
                <w:rFonts w:hint="eastAsia" w:ascii="仿宋" w:hAnsi="仿宋" w:eastAsia="仿宋" w:cs="仿宋"/>
                <w:color w:val="auto"/>
                <w:sz w:val="24"/>
                <w:szCs w:val="24"/>
                <w:highlight w:val="none"/>
                <w:lang w:val="en-US" w:eastAsia="zh-CN"/>
              </w:rPr>
              <w:t xml:space="preserve">3分；</w:t>
            </w:r>
            <w:r>
              <w:rPr>
                <w:rFonts w:hint="eastAsia" w:ascii="仿宋" w:hAnsi="仿宋" w:eastAsia="仿宋" w:cs="仿宋"/>
                <w:color w:val="auto"/>
                <w:sz w:val="24"/>
                <w:szCs w:val="24"/>
                <w:highlight w:val="none"/>
                <w:lang w:val="en-US" w:eastAsia="zh-CN" w:bidi="ar-SA"/>
              </w:rPr>
              <w:t xml:space="preserve">针对性不强得1分。</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可行性（</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分)：</w:t>
            </w:r>
            <w:r>
              <w:rPr>
                <w:rFonts w:hint="eastAsia" w:ascii="仿宋" w:hAnsi="仿宋" w:eastAsia="仿宋" w:cs="仿宋"/>
                <w:color w:val="auto"/>
                <w:sz w:val="24"/>
                <w:szCs w:val="24"/>
                <w:highlight w:val="none"/>
                <w:lang w:val="en-US" w:eastAsia="zh-CN" w:bidi="ar-SA"/>
              </w:rPr>
              <w:t xml:space="preserve">符合实际切实可行得5分，较切实可行得4分，</w:t>
            </w:r>
            <w:r>
              <w:rPr>
                <w:rFonts w:hint="eastAsia" w:ascii="仿宋" w:hAnsi="仿宋" w:eastAsia="仿宋" w:cs="仿宋"/>
                <w:color w:val="auto"/>
                <w:sz w:val="24"/>
                <w:szCs w:val="24"/>
                <w:highlight w:val="none"/>
                <w:lang w:val="en-US" w:eastAsia="zh-CN"/>
              </w:rPr>
              <w:t xml:space="preserve">基本</w:t>
            </w:r>
            <w:r>
              <w:rPr>
                <w:rFonts w:hint="eastAsia" w:ascii="仿宋" w:hAnsi="仿宋" w:eastAsia="仿宋" w:cs="仿宋"/>
                <w:color w:val="auto"/>
                <w:sz w:val="24"/>
                <w:szCs w:val="24"/>
                <w:highlight w:val="none"/>
              </w:rPr>
              <w:t xml:space="preserve">可行得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可行性欠缺得1分。</w:t>
            </w:r>
            <w:r/>
          </w:p>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未提供的得0分。本项最高得</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eastAsia="zh-CN"/>
              </w:rPr>
              <w:t xml:space="preserve">分，最低得0分。</w:t>
            </w:r>
            <w:r/>
          </w:p>
        </w:tc>
      </w:tr>
      <w:tr>
        <w:trPr>
          <w:cantSplit/>
          <w:jc w:val="center"/>
          <w:trHeight w:val="90"/>
        </w:trPr>
        <w:tc>
          <w:tcPr>
            <w:tcW w:w="2024" w:type="dxa"/>
            <w:vAlign w:val="top"/>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en-US"/>
              </w:rPr>
              <w:t xml:space="preserve">档案资料管理</w:t>
            </w:r>
            <w:r/>
          </w:p>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en-US"/>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en-US" w:eastAsia="en-US"/>
              </w:rPr>
              <w:t xml:space="preserve">分)</w:t>
            </w:r>
            <w:r/>
          </w:p>
        </w:tc>
        <w:tc>
          <w:tcPr>
            <w:tcW w:w="6138" w:type="dxa"/>
            <w:vAlign w:val="center"/>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对本项目实施过程中涉及的资料、档案、记录管理措施的全面性</w:t>
            </w:r>
            <w:r>
              <w:rPr>
                <w:rFonts w:hint="eastAsia" w:ascii="仿宋" w:hAnsi="仿宋" w:eastAsia="仿宋" w:cs="仿宋"/>
                <w:color w:val="auto"/>
                <w:sz w:val="24"/>
                <w:szCs w:val="24"/>
                <w:highlight w:val="none"/>
                <w:lang w:eastAsia="zh-CN"/>
              </w:rPr>
              <w:t xml:space="preserve">进行简要阐述：</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全面性(7分)：全面具体详实得7分；较全面得5分；</w:t>
            </w:r>
            <w:r>
              <w:rPr>
                <w:rFonts w:hint="eastAsia" w:ascii="仿宋" w:hAnsi="仿宋" w:eastAsia="仿宋" w:cs="仿宋"/>
                <w:color w:val="auto"/>
                <w:sz w:val="24"/>
                <w:szCs w:val="24"/>
                <w:highlight w:val="none"/>
              </w:rPr>
              <w:t xml:space="preserve">基本具备的得</w:t>
            </w:r>
            <w:r>
              <w:rPr>
                <w:rFonts w:hint="eastAsia" w:ascii="仿宋" w:hAnsi="仿宋" w:eastAsia="仿宋" w:cs="仿宋"/>
                <w:color w:val="auto"/>
                <w:sz w:val="24"/>
                <w:szCs w:val="24"/>
                <w:highlight w:val="none"/>
                <w:lang w:val="en-US" w:eastAsia="zh-CN"/>
              </w:rPr>
              <w:t xml:space="preserve">3分；</w:t>
            </w:r>
            <w:r>
              <w:rPr>
                <w:rFonts w:hint="eastAsia" w:ascii="仿宋" w:hAnsi="仿宋" w:eastAsia="仿宋" w:cs="仿宋"/>
                <w:color w:val="auto"/>
                <w:sz w:val="24"/>
                <w:szCs w:val="24"/>
                <w:highlight w:val="none"/>
                <w:lang w:val="en-US" w:eastAsia="zh-CN" w:bidi="ar-SA"/>
              </w:rPr>
              <w:t xml:space="preserve">不全面得1分。</w:t>
            </w:r>
            <w:r/>
          </w:p>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未提供的得0分。本项最高得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eastAsia="zh-CN"/>
              </w:rPr>
              <w:t xml:space="preserve">分，最低得0分。</w:t>
            </w:r>
            <w:r/>
          </w:p>
        </w:tc>
      </w:tr>
      <w:tr>
        <w:trPr>
          <w:cantSplit/>
          <w:jc w:val="center"/>
          <w:trHeight w:val="90"/>
        </w:trPr>
        <w:tc>
          <w:tcPr>
            <w:tcW w:w="2024" w:type="dxa"/>
            <w:vAlign w:val="top"/>
            <w:vMerge w:val="continue"/>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480" w:type="dxa"/>
            <w:vAlign w:val="center"/>
            <w:textDirection w:val="lrTb"/>
            <w:noWrap w:val="false"/>
          </w:tcPr>
          <w:p>
            <w:pPr>
              <w:ind w:left="0" w:firstLine="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应急预案</w:t>
            </w:r>
            <w:r>
              <w:rPr>
                <w:rFonts w:hint="eastAsia" w:ascii="仿宋" w:hAnsi="仿宋" w:eastAsia="仿宋" w:cs="仿宋"/>
                <w:color w:val="auto"/>
                <w:sz w:val="24"/>
                <w:szCs w:val="24"/>
                <w:highlight w:val="none"/>
                <w:lang w:val="en-US" w:eastAsia="en-US"/>
              </w:rPr>
              <w:t xml:space="preserve">(</w:t>
            </w:r>
            <w:r>
              <w:rPr>
                <w:rFonts w:hint="eastAsia" w:ascii="仿宋" w:hAnsi="仿宋" w:eastAsia="仿宋" w:cs="仿宋"/>
                <w:color w:val="auto"/>
                <w:sz w:val="24"/>
                <w:szCs w:val="24"/>
                <w:highlight w:val="none"/>
                <w:lang w:val="en-US" w:eastAsia="zh-CN"/>
              </w:rPr>
              <w:t xml:space="preserve">15</w:t>
            </w:r>
            <w:r>
              <w:rPr>
                <w:rFonts w:hint="eastAsia" w:ascii="仿宋" w:hAnsi="仿宋" w:eastAsia="仿宋" w:cs="仿宋"/>
                <w:color w:val="auto"/>
                <w:sz w:val="24"/>
                <w:szCs w:val="24"/>
                <w:highlight w:val="none"/>
                <w:lang w:val="en-US" w:eastAsia="en-US"/>
              </w:rPr>
              <w:t xml:space="preserve">分)</w:t>
            </w:r>
            <w:r/>
          </w:p>
        </w:tc>
        <w:tc>
          <w:tcPr>
            <w:tcW w:w="6138"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投标人针对本项目的突发应急事件（突发停水，停电情况处理，设备故障应急处理，水质超标紧急处理等）的处理预案</w:t>
            </w:r>
            <w:r>
              <w:rPr>
                <w:rFonts w:hint="eastAsia" w:ascii="仿宋" w:hAnsi="仿宋" w:eastAsia="仿宋" w:cs="仿宋"/>
                <w:color w:val="auto"/>
                <w:sz w:val="24"/>
                <w:szCs w:val="24"/>
                <w:highlight w:val="none"/>
                <w:lang w:val="en-US" w:eastAsia="zh-CN" w:bidi="ar-SA"/>
              </w:rPr>
              <w:t xml:space="preserve">内容的全面性、针对性、</w:t>
            </w:r>
            <w:r>
              <w:rPr>
                <w:rFonts w:hint="eastAsia" w:ascii="仿宋" w:hAnsi="仿宋" w:eastAsia="仿宋" w:cs="仿宋"/>
                <w:color w:val="000000"/>
                <w:sz w:val="24"/>
                <w:szCs w:val="24"/>
                <w:highlight w:val="none"/>
                <w:lang w:eastAsia="zh-CN"/>
              </w:rPr>
              <w:t xml:space="preserve">可行性</w:t>
            </w:r>
            <w:r>
              <w:rPr>
                <w:rFonts w:hint="eastAsia" w:ascii="仿宋" w:hAnsi="仿宋" w:eastAsia="仿宋" w:cs="仿宋"/>
                <w:color w:val="auto"/>
                <w:sz w:val="24"/>
                <w:szCs w:val="24"/>
                <w:highlight w:val="none"/>
                <w:lang w:val="en-US" w:eastAsia="zh-CN" w:bidi="ar-SA"/>
              </w:rPr>
              <w:t xml:space="preserve">进行评价</w:t>
            </w:r>
            <w:r>
              <w:rPr>
                <w:rFonts w:hint="eastAsia" w:ascii="仿宋" w:hAnsi="仿宋" w:eastAsia="仿宋" w:cs="仿宋"/>
                <w:color w:val="auto"/>
                <w:sz w:val="24"/>
                <w:szCs w:val="24"/>
                <w:highlight w:val="none"/>
                <w:lang w:eastAsia="zh-CN"/>
              </w:rPr>
              <w:t xml:space="preserve">：</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全面性(5分)：全面具体详实得5分；较全面得4分；</w:t>
            </w:r>
            <w:r>
              <w:rPr>
                <w:rFonts w:hint="eastAsia" w:ascii="仿宋" w:hAnsi="仿宋" w:eastAsia="仿宋" w:cs="仿宋"/>
                <w:sz w:val="24"/>
                <w:szCs w:val="24"/>
                <w:highlight w:val="none"/>
              </w:rPr>
              <w:t xml:space="preserve">基本具备的得</w:t>
            </w:r>
            <w:r>
              <w:rPr>
                <w:rFonts w:hint="eastAsia" w:ascii="仿宋" w:hAnsi="仿宋" w:eastAsia="仿宋" w:cs="仿宋"/>
                <w:sz w:val="24"/>
                <w:szCs w:val="24"/>
                <w:highlight w:val="none"/>
                <w:lang w:val="en-US" w:eastAsia="zh-CN"/>
              </w:rPr>
              <w:t xml:space="preserve">3分；</w:t>
            </w:r>
            <w:r>
              <w:rPr>
                <w:rFonts w:hint="eastAsia" w:ascii="仿宋" w:hAnsi="仿宋" w:eastAsia="仿宋" w:cs="仿宋"/>
                <w:color w:val="auto"/>
                <w:sz w:val="24"/>
                <w:szCs w:val="24"/>
                <w:highlight w:val="none"/>
                <w:lang w:val="en-US" w:eastAsia="zh-CN" w:bidi="ar-SA"/>
              </w:rPr>
              <w:t xml:space="preserve">不全面得1分。</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auto"/>
                <w:sz w:val="24"/>
                <w:szCs w:val="24"/>
                <w:highlight w:val="none"/>
                <w:lang w:val="en-US" w:eastAsia="zh-CN" w:bidi="ar-SA"/>
              </w:rPr>
              <w:t xml:space="preserve">针对性(5分)：针对性强得5分；针对性较强得4分；</w:t>
            </w:r>
            <w:r>
              <w:rPr>
                <w:rFonts w:hint="eastAsia" w:ascii="仿宋" w:hAnsi="仿宋" w:eastAsia="仿宋" w:cs="仿宋"/>
                <w:sz w:val="24"/>
                <w:szCs w:val="24"/>
                <w:highlight w:val="none"/>
              </w:rPr>
              <w:t xml:space="preserve">针对性一般的得</w:t>
            </w:r>
            <w:r>
              <w:rPr>
                <w:rFonts w:hint="eastAsia" w:ascii="仿宋" w:hAnsi="仿宋" w:eastAsia="仿宋" w:cs="仿宋"/>
                <w:sz w:val="24"/>
                <w:szCs w:val="24"/>
                <w:highlight w:val="none"/>
                <w:lang w:val="en-US" w:eastAsia="zh-CN"/>
              </w:rPr>
              <w:t xml:space="preserve">3分；</w:t>
            </w:r>
            <w:r>
              <w:rPr>
                <w:rFonts w:hint="eastAsia" w:ascii="仿宋" w:hAnsi="仿宋" w:eastAsia="仿宋" w:cs="仿宋"/>
                <w:color w:val="auto"/>
                <w:sz w:val="24"/>
                <w:szCs w:val="24"/>
                <w:highlight w:val="none"/>
                <w:lang w:val="en-US" w:eastAsia="zh-CN" w:bidi="ar-SA"/>
              </w:rPr>
              <w:t xml:space="preserve">针对性不强得1分。</w:t>
            </w:r>
            <w:r/>
          </w:p>
          <w:p>
            <w:pPr>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可行性（</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auto"/>
                <w:sz w:val="24"/>
                <w:szCs w:val="24"/>
                <w:highlight w:val="none"/>
                <w:lang w:val="en-US" w:eastAsia="zh-CN" w:bidi="ar-SA"/>
              </w:rPr>
              <w:t xml:space="preserve">符合实际切实可行得5分，较切实可行得4分，</w:t>
            </w:r>
            <w:r>
              <w:rPr>
                <w:rFonts w:hint="eastAsia" w:ascii="仿宋" w:hAnsi="仿宋" w:eastAsia="仿宋" w:cs="仿宋"/>
                <w:sz w:val="24"/>
                <w:szCs w:val="24"/>
                <w:highlight w:val="none"/>
                <w:lang w:val="en-US" w:eastAsia="zh-CN"/>
              </w:rPr>
              <w:t xml:space="preserve">基本</w:t>
            </w:r>
            <w:r>
              <w:rPr>
                <w:rFonts w:hint="eastAsia" w:ascii="仿宋" w:hAnsi="仿宋" w:eastAsia="仿宋" w:cs="仿宋"/>
                <w:sz w:val="24"/>
                <w:szCs w:val="24"/>
                <w:highlight w:val="none"/>
              </w:rPr>
              <w:t xml:space="preserve">可行得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可行性欠缺得1分。</w:t>
            </w:r>
            <w:r/>
          </w:p>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eastAsia="zh-CN"/>
              </w:rPr>
              <w:t xml:space="preserve">未提供的得0分。本项最高得</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lang w:eastAsia="zh-CN"/>
              </w:rPr>
              <w:t xml:space="preserve">分，最低得0分</w:t>
            </w:r>
            <w:r/>
          </w:p>
        </w:tc>
      </w:tr>
    </w:tbl>
    <w:p>
      <w:pPr>
        <w:spacing w:line="51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本章说明：</w:t>
      </w:r>
      <w:r/>
    </w:p>
    <w:p>
      <w:pPr>
        <w:spacing w:line="519" w:lineRule="atLeas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注：1、在本项评分标准中材料提供复印件的，供应商须保证复印件与原件一致，并加盖公章。成交后，采购单位有权对原件进行进一步核实。</w:t>
      </w:r>
      <w:r/>
    </w:p>
    <w:p>
      <w:pPr>
        <w:spacing w:line="519" w:lineRule="atLeast"/>
        <w:rPr>
          <w:rFonts w:hint="eastAsia" w:ascii="仿宋" w:hAnsi="仿宋" w:eastAsia="仿宋" w:cs="仿宋"/>
          <w:color w:val="000000" w:themeColor="text1"/>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eastAsia="zh-CN"/>
          <w14:textFill>
            <w14:solidFill>
              <w14:schemeClr w14:val="tx1"/>
            </w14:solidFill>
          </w14:textFill>
        </w:rPr>
        <w:t xml:space="preserve">项目采用百分制，评审保留至小数点后两位。</w:t>
      </w:r>
      <w:r/>
    </w:p>
    <w:p>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br w:type="page" w:clear="all"/>
      </w:r>
      <w:r/>
    </w:p>
    <w:p>
      <w:pPr>
        <w:jc w:val="center"/>
        <w:rPr>
          <w:rFonts w:ascii="宋体" w:hAnsi="宋体" w:cs="宋体"/>
          <w:b/>
          <w:color w:val="000000" w:themeColor="text1"/>
          <w:sz w:val="52"/>
          <w:szCs w:val="36"/>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 xml:space="preserve">第五章拟签订的合同文本</w:t>
      </w:r>
      <w:r/>
    </w:p>
    <w:p>
      <w:pPr>
        <w:pStyle w:val="891"/>
        <w:jc w:val="left"/>
        <w:rPr>
          <w:rFonts w:hint="eastAsia" w:ascii="仿宋" w:hAnsi="仿宋" w:eastAsia="仿宋" w:cs="仿宋"/>
          <w:sz w:val="32"/>
          <w:szCs w:val="32"/>
        </w:rPr>
        <w:outlineLvl w:val="0"/>
      </w:pPr>
      <w:r>
        <w:rPr>
          <w:rFonts w:hint="eastAsia" w:ascii="仿宋" w:hAnsi="仿宋" w:eastAsia="仿宋" w:cs="仿宋"/>
          <w:sz w:val="32"/>
          <w:szCs w:val="32"/>
        </w:rPr>
        <w:t xml:space="preserve">合同编号：</w:t>
      </w:r>
      <w:r/>
    </w:p>
    <w:p>
      <w:pPr>
        <w:pStyle w:val="891"/>
        <w:jc w:val="center"/>
        <w:rPr>
          <w:rFonts w:hint="eastAsia" w:ascii="仿宋" w:hAnsi="仿宋" w:eastAsia="仿宋" w:cs="仿宋"/>
          <w:b/>
          <w:bCs/>
          <w:sz w:val="52"/>
          <w:szCs w:val="52"/>
        </w:rPr>
        <w:outlineLvl w:val="0"/>
      </w:pPr>
      <w:r>
        <w:rPr>
          <w:rFonts w:hint="eastAsia" w:ascii="仿宋" w:hAnsi="仿宋" w:eastAsia="仿宋" w:cs="仿宋"/>
          <w:b/>
          <w:bCs/>
          <w:sz w:val="52"/>
          <w:szCs w:val="52"/>
        </w:rPr>
        <w:t xml:space="preserve">政</w:t>
      </w:r>
      <w:r/>
    </w:p>
    <w:p>
      <w:pPr>
        <w:pStyle w:val="891"/>
        <w:jc w:val="center"/>
        <w:rPr>
          <w:rFonts w:hint="eastAsia" w:ascii="仿宋" w:hAnsi="仿宋" w:eastAsia="仿宋" w:cs="仿宋"/>
          <w:b/>
          <w:bCs/>
          <w:sz w:val="52"/>
          <w:szCs w:val="52"/>
        </w:rPr>
        <w:outlineLvl w:val="0"/>
      </w:pPr>
      <w:r>
        <w:rPr>
          <w:rFonts w:hint="eastAsia" w:ascii="仿宋" w:hAnsi="仿宋" w:eastAsia="仿宋" w:cs="仿宋"/>
          <w:b/>
          <w:bCs/>
          <w:sz w:val="52"/>
          <w:szCs w:val="52"/>
        </w:rPr>
        <w:t xml:space="preserve">府</w:t>
      </w:r>
      <w:r/>
    </w:p>
    <w:p>
      <w:pPr>
        <w:pStyle w:val="891"/>
        <w:jc w:val="center"/>
        <w:rPr>
          <w:rFonts w:hint="eastAsia" w:ascii="仿宋" w:hAnsi="仿宋" w:eastAsia="仿宋" w:cs="仿宋"/>
          <w:b/>
          <w:bCs/>
          <w:sz w:val="52"/>
          <w:szCs w:val="52"/>
        </w:rPr>
        <w:outlineLvl w:val="0"/>
      </w:pPr>
      <w:r>
        <w:rPr>
          <w:rFonts w:hint="eastAsia" w:ascii="仿宋" w:hAnsi="仿宋" w:eastAsia="仿宋" w:cs="仿宋"/>
          <w:b/>
          <w:bCs/>
          <w:sz w:val="52"/>
          <w:szCs w:val="52"/>
        </w:rPr>
        <w:t xml:space="preserve">采</w:t>
      </w:r>
      <w:r/>
    </w:p>
    <w:p>
      <w:pPr>
        <w:pStyle w:val="891"/>
        <w:jc w:val="center"/>
        <w:rPr>
          <w:rFonts w:hint="eastAsia" w:ascii="仿宋" w:hAnsi="仿宋" w:eastAsia="仿宋" w:cs="仿宋"/>
          <w:b/>
          <w:bCs/>
          <w:sz w:val="52"/>
          <w:szCs w:val="52"/>
        </w:rPr>
        <w:outlineLvl w:val="0"/>
      </w:pPr>
      <w:r>
        <w:rPr>
          <w:rFonts w:hint="eastAsia" w:ascii="仿宋" w:hAnsi="仿宋" w:eastAsia="仿宋" w:cs="仿宋"/>
          <w:b/>
          <w:bCs/>
          <w:sz w:val="52"/>
          <w:szCs w:val="52"/>
        </w:rPr>
        <w:t xml:space="preserve">购</w:t>
      </w:r>
      <w:r/>
    </w:p>
    <w:p>
      <w:pPr>
        <w:pStyle w:val="891"/>
        <w:jc w:val="center"/>
        <w:rPr>
          <w:rFonts w:hint="eastAsia" w:ascii="仿宋" w:hAnsi="仿宋" w:eastAsia="仿宋" w:cs="仿宋"/>
          <w:b/>
          <w:bCs/>
          <w:sz w:val="52"/>
          <w:szCs w:val="52"/>
        </w:rPr>
        <w:outlineLvl w:val="0"/>
      </w:pPr>
      <w:r>
        <w:rPr>
          <w:rFonts w:hint="eastAsia" w:ascii="仿宋" w:hAnsi="仿宋" w:eastAsia="仿宋" w:cs="仿宋"/>
          <w:b/>
          <w:bCs/>
          <w:sz w:val="52"/>
          <w:szCs w:val="52"/>
        </w:rPr>
        <w:t xml:space="preserve">合</w:t>
      </w:r>
      <w:r/>
    </w:p>
    <w:p>
      <w:pPr>
        <w:pStyle w:val="891"/>
        <w:jc w:val="center"/>
        <w:rPr>
          <w:rFonts w:hint="eastAsia" w:ascii="仿宋" w:hAnsi="仿宋" w:eastAsia="仿宋" w:cs="仿宋"/>
          <w:sz w:val="32"/>
          <w:szCs w:val="32"/>
        </w:rPr>
        <w:outlineLvl w:val="0"/>
      </w:pPr>
      <w:r>
        <w:rPr>
          <w:rFonts w:hint="eastAsia" w:ascii="仿宋" w:hAnsi="仿宋" w:eastAsia="仿宋" w:cs="仿宋"/>
          <w:b/>
          <w:bCs/>
          <w:sz w:val="52"/>
          <w:szCs w:val="52"/>
        </w:rPr>
        <w:t xml:space="preserve">同</w:t>
      </w:r>
      <w:r/>
    </w:p>
    <w:p>
      <w:pPr>
        <w:pStyle w:val="891"/>
        <w:jc w:val="left"/>
        <w:rPr>
          <w:rFonts w:hint="eastAsia" w:ascii="仿宋" w:hAnsi="仿宋" w:eastAsia="仿宋" w:cs="仿宋"/>
          <w:sz w:val="32"/>
          <w:szCs w:val="32"/>
        </w:rPr>
      </w:pPr>
      <w:r>
        <w:rPr>
          <w:rFonts w:hint="eastAsia" w:ascii="仿宋" w:hAnsi="仿宋" w:eastAsia="仿宋" w:cs="仿宋"/>
          <w:sz w:val="32"/>
          <w:szCs w:val="32"/>
        </w:rPr>
        <w:t xml:space="preserve">采  购  人：</w:t>
      </w:r>
      <w:r/>
    </w:p>
    <w:p>
      <w:pPr>
        <w:pStyle w:val="891"/>
        <w:jc w:val="left"/>
        <w:rPr>
          <w:rFonts w:hint="eastAsia" w:ascii="仿宋" w:hAnsi="仿宋" w:eastAsia="仿宋" w:cs="仿宋"/>
          <w:sz w:val="32"/>
          <w:szCs w:val="32"/>
        </w:rPr>
      </w:pPr>
      <w:r>
        <w:rPr>
          <w:rFonts w:hint="eastAsia" w:ascii="仿宋" w:hAnsi="仿宋" w:eastAsia="仿宋" w:cs="仿宋"/>
          <w:sz w:val="32"/>
          <w:szCs w:val="32"/>
        </w:rPr>
        <w:t xml:space="preserve">成交供应商：</w:t>
      </w:r>
      <w:r/>
    </w:p>
    <w:p>
      <w:pPr>
        <w:pStyle w:val="891"/>
        <w:jc w:val="left"/>
        <w:rPr>
          <w:rFonts w:hint="eastAsia" w:ascii="仿宋" w:hAnsi="仿宋" w:eastAsia="仿宋" w:cs="仿宋"/>
          <w:sz w:val="32"/>
          <w:szCs w:val="32"/>
        </w:rPr>
      </w:pPr>
      <w:r>
        <w:rPr>
          <w:rFonts w:hint="eastAsia" w:ascii="仿宋" w:hAnsi="仿宋" w:eastAsia="仿宋" w:cs="仿宋"/>
          <w:sz w:val="32"/>
          <w:szCs w:val="32"/>
        </w:rPr>
        <w:t xml:space="preserve">合同签订日期：  年  月  日</w:t>
      </w:r>
      <w:r/>
    </w:p>
    <w:p>
      <w:pPr>
        <w:pStyle w:val="891"/>
        <w:jc w:val="left"/>
        <w:rPr>
          <w:rFonts w:hint="eastAsia" w:ascii="仿宋" w:hAnsi="仿宋" w:eastAsia="仿宋" w:cs="仿宋"/>
          <w:sz w:val="32"/>
          <w:szCs w:val="32"/>
        </w:rPr>
      </w:pPr>
      <w:r>
        <w:rPr>
          <w:rFonts w:hint="eastAsia" w:ascii="仿宋" w:hAnsi="仿宋" w:eastAsia="仿宋" w:cs="仿宋"/>
          <w:sz w:val="32"/>
          <w:szCs w:val="32"/>
        </w:rPr>
      </w:r>
      <w:r/>
    </w:p>
    <w:p>
      <w:pPr>
        <w:pStyle w:val="891"/>
        <w:ind w:firstLine="0"/>
        <w:jc w:val="left"/>
        <w:rPr>
          <w:rFonts w:hint="eastAsia" w:ascii="仿宋" w:hAnsi="仿宋" w:eastAsia="仿宋" w:cs="仿宋"/>
          <w:sz w:val="32"/>
          <w:szCs w:val="32"/>
        </w:rPr>
      </w:pPr>
      <w:r>
        <w:rPr>
          <w:rFonts w:hint="eastAsia" w:ascii="仿宋" w:hAnsi="仿宋" w:eastAsia="仿宋" w:cs="仿宋"/>
          <w:sz w:val="32"/>
          <w:szCs w:val="32"/>
        </w:rPr>
        <w:t xml:space="preserve">友情提醒：采购人与中标、成交供应商应当在中标、成交通知书发出之日起三十日内，按照采购文件确定的事项签订政府采购合同。</w:t>
      </w:r>
      <w:r/>
    </w:p>
    <w:p>
      <w:pPr>
        <w:pStyle w:val="891"/>
        <w:ind w:firstLine="0"/>
        <w:jc w:val="left"/>
        <w:rPr>
          <w:rFonts w:hint="eastAsia" w:ascii="仿宋" w:hAnsi="仿宋" w:eastAsia="仿宋" w:cs="仿宋"/>
          <w:sz w:val="32"/>
          <w:szCs w:val="32"/>
        </w:rPr>
      </w:pPr>
      <w:r>
        <w:rPr>
          <w:rFonts w:hint="eastAsia" w:ascii="仿宋" w:hAnsi="仿宋" w:eastAsia="仿宋" w:cs="仿宋"/>
          <w:sz w:val="32"/>
          <w:szCs w:val="32"/>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800" w:lineRule="exact"/>
        <w:rPr>
          <w:rFonts w:hint="eastAsia" w:ascii="黑体" w:hAnsi="黑体" w:eastAsia="黑体" w:cs="黑体"/>
          <w:sz w:val="28"/>
          <w:szCs w:val="28"/>
        </w:rPr>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outlineLvl w:val="0"/>
      </w:pPr>
      <w:r/>
      <w:bookmarkStart w:id="1" w:name="_Toc394939095"/>
      <w:r/>
      <w:bookmarkStart w:id="2" w:name="_Toc394939152"/>
      <w:r/>
      <w:bookmarkStart w:id="3" w:name="_Toc473126881"/>
      <w:r/>
      <w:r/>
    </w:p>
    <w:p>
      <w:pPr>
        <w:jc w:val="center"/>
        <w:spacing w:line="800" w:lineRule="exact"/>
        <w:rPr>
          <w:rFonts w:hint="eastAsia" w:ascii="黑体" w:hAnsi="黑体" w:eastAsia="黑体" w:cs="黑体"/>
          <w:sz w:val="28"/>
          <w:szCs w:val="28"/>
        </w:rPr>
        <w:outlineLvl w:val="0"/>
      </w:pPr>
      <w:r>
        <w:rPr>
          <w:rFonts w:hint="eastAsia" w:ascii="黑体" w:hAnsi="黑体" w:eastAsia="黑体" w:cs="黑体"/>
          <w:sz w:val="28"/>
          <w:szCs w:val="28"/>
        </w:rPr>
        <w:t xml:space="preserve">填 写 说 明</w:t>
      </w:r>
      <w:r/>
    </w:p>
    <w:p>
      <w:pPr>
        <w:ind w:firstLine="523"/>
        <w:jc w:val="left"/>
        <w:rPr>
          <w:rFonts w:hint="eastAsia" w:ascii="仿宋" w:hAnsi="仿宋" w:eastAsia="仿宋" w:cs="仿宋"/>
          <w:color w:val="ff0000"/>
          <w:sz w:val="28"/>
          <w:szCs w:val="28"/>
        </w:rPr>
      </w:pPr>
      <w:r>
        <w:rPr>
          <w:rFonts w:hint="eastAsia" w:ascii="仿宋" w:hAnsi="仿宋" w:eastAsia="仿宋" w:cs="仿宋"/>
          <w:sz w:val="28"/>
          <w:szCs w:val="28"/>
        </w:rPr>
        <w:t xml:space="preserve">一、本合同为中华人民共和国科学技术部印制的《技术咨询合同》示范文本经修改而定。</w:t>
      </w:r>
      <w:r/>
    </w:p>
    <w:p>
      <w:pPr>
        <w:ind w:firstLine="523"/>
        <w:jc w:val="left"/>
        <w:rPr>
          <w:rFonts w:hint="eastAsia" w:ascii="仿宋" w:hAnsi="仿宋" w:eastAsia="仿宋" w:cs="仿宋"/>
          <w:sz w:val="28"/>
          <w:szCs w:val="28"/>
        </w:rPr>
      </w:pPr>
      <w:r>
        <w:rPr>
          <w:rFonts w:hint="eastAsia" w:ascii="仿宋" w:hAnsi="仿宋" w:eastAsia="仿宋" w:cs="仿宋"/>
          <w:sz w:val="28"/>
          <w:szCs w:val="28"/>
        </w:rPr>
        <w:t xml:space="preserve">二、本合同书适用于一方当事人（受托方）为另一方（委托方）就技术项目提供可行性论证、技术预测、专题技术调查、分析评价报告所订立的合同。</w:t>
      </w:r>
      <w:r/>
    </w:p>
    <w:p>
      <w:pPr>
        <w:ind w:firstLine="523"/>
        <w:jc w:val="left"/>
        <w:rPr>
          <w:rFonts w:hint="eastAsia" w:ascii="仿宋" w:hAnsi="仿宋" w:eastAsia="仿宋" w:cs="仿宋"/>
          <w:sz w:val="28"/>
          <w:szCs w:val="28"/>
        </w:rPr>
      </w:pPr>
      <w:r>
        <w:rPr>
          <w:rFonts w:hint="eastAsia" w:ascii="仿宋" w:hAnsi="仿宋" w:eastAsia="仿宋" w:cs="仿宋"/>
          <w:sz w:val="28"/>
          <w:szCs w:val="28"/>
        </w:rPr>
        <w:t xml:space="preserve">三、签约一方为多个当事人的，可按各自在合同关系中的作用等，在“委托方”、“受托方”项下（增页）分别排列为共同委托人或共同受托人。</w:t>
      </w:r>
      <w:r/>
    </w:p>
    <w:p>
      <w:pPr>
        <w:ind w:firstLine="523"/>
        <w:jc w:val="left"/>
        <w:rPr>
          <w:rFonts w:hint="eastAsia" w:ascii="仿宋" w:hAnsi="仿宋" w:eastAsia="仿宋" w:cs="仿宋"/>
          <w:sz w:val="28"/>
          <w:szCs w:val="28"/>
        </w:rPr>
      </w:pPr>
      <w:r>
        <w:rPr>
          <w:rFonts w:hint="eastAsia" w:ascii="仿宋" w:hAnsi="仿宋" w:eastAsia="仿宋" w:cs="仿宋"/>
          <w:sz w:val="28"/>
          <w:szCs w:val="28"/>
        </w:rPr>
        <w:t xml:space="preserve">四、本合同书未尽事项，可由当事人附页另行约定，并作为本合同的组成部分。</w:t>
      </w:r>
      <w:r/>
    </w:p>
    <w:p>
      <w:pPr>
        <w:ind w:firstLine="523"/>
        <w:jc w:val="left"/>
        <w:rPr>
          <w:rFonts w:hint="eastAsia" w:ascii="仿宋" w:hAnsi="仿宋" w:eastAsia="仿宋" w:cs="仿宋"/>
          <w:sz w:val="28"/>
          <w:szCs w:val="28"/>
        </w:rPr>
      </w:pPr>
      <w:r>
        <w:rPr>
          <w:rFonts w:hint="eastAsia" w:ascii="仿宋" w:hAnsi="仿宋" w:eastAsia="仿宋" w:cs="仿宋"/>
          <w:sz w:val="28"/>
          <w:szCs w:val="28"/>
        </w:rPr>
        <w:t xml:space="preserve">五、当事人使用本合同书时约定无需填写的条款，应在该条款处注明“无”等字样。</w:t>
      </w:r>
      <w:r/>
    </w:p>
    <w:p>
      <w:pPr>
        <w:ind w:firstLine="570"/>
        <w:jc w:val="left"/>
        <w:rPr>
          <w:rFonts w:hint="eastAsia" w:ascii="仿宋" w:hAnsi="仿宋" w:eastAsia="仿宋" w:cs="仿宋"/>
          <w:color w:val="000000"/>
          <w:spacing w:val="4"/>
          <w:sz w:val="28"/>
          <w:szCs w:val="28"/>
        </w:rPr>
      </w:pPr>
      <w:r>
        <w:rPr>
          <w:rFonts w:hint="eastAsia" w:ascii="仿宋" w:hAnsi="仿宋" w:eastAsia="仿宋" w:cs="仿宋"/>
          <w:sz w:val="28"/>
          <w:szCs w:val="28"/>
        </w:rPr>
        <w:t xml:space="preserve">六、</w:t>
      </w:r>
      <w:r>
        <w:rPr>
          <w:rFonts w:hint="eastAsia" w:ascii="仿宋" w:hAnsi="仿宋" w:eastAsia="仿宋" w:cs="仿宋"/>
          <w:color w:val="000000"/>
          <w:spacing w:val="4"/>
          <w:sz w:val="28"/>
          <w:szCs w:val="28"/>
        </w:rPr>
        <w:t xml:space="preserve">合同需用打印机打印或用黑色签字笔（或钢笔）填写，要求字迹清楚，无涂改或缺损。</w:t>
      </w:r>
      <w:r/>
    </w:p>
    <w:p>
      <w:pPr>
        <w:ind w:firstLine="576"/>
        <w:jc w:val="left"/>
        <w:spacing w:line="380" w:lineRule="exact"/>
        <w:rPr>
          <w:rFonts w:hint="eastAsia" w:ascii="仿宋" w:hAnsi="仿宋" w:eastAsia="仿宋" w:cs="仿宋"/>
          <w:color w:val="000000"/>
          <w:spacing w:val="4"/>
          <w:sz w:val="28"/>
          <w:szCs w:val="28"/>
        </w:rPr>
      </w:pPr>
      <w:r>
        <w:rPr>
          <w:rFonts w:hint="eastAsia" w:ascii="仿宋" w:hAnsi="仿宋" w:eastAsia="仿宋" w:cs="仿宋"/>
          <w:color w:val="000000"/>
          <w:spacing w:val="4"/>
          <w:sz w:val="28"/>
          <w:szCs w:val="28"/>
        </w:rPr>
        <w:t xml:space="preserve">七、合同不得涂改，如合同确需修改，修改部分必须加盖修改双方的单位公章并标注日期。</w:t>
      </w:r>
      <w:bookmarkEnd w:id="1"/>
      <w:r/>
      <w:bookmarkEnd w:id="2"/>
      <w:r/>
      <w:bookmarkEnd w:id="3"/>
      <w:r/>
      <w:r/>
    </w:p>
    <w:p>
      <w:pPr>
        <w:spacing w:line="440" w:lineRule="exact"/>
        <w:widowControl/>
        <w:rPr>
          <w:rFonts w:hint="eastAsia" w:ascii="仿宋" w:hAnsi="仿宋" w:eastAsia="仿宋" w:cs="仿宋"/>
          <w:color w:val="000000"/>
          <w:spacing w:val="4"/>
          <w:sz w:val="28"/>
          <w:szCs w:val="28"/>
        </w:rPr>
      </w:pPr>
      <w:r>
        <w:rPr>
          <w:rFonts w:hint="eastAsia" w:ascii="仿宋" w:hAnsi="仿宋" w:eastAsia="仿宋" w:cs="仿宋"/>
          <w:color w:val="000000"/>
          <w:spacing w:val="4"/>
          <w:sz w:val="28"/>
          <w:szCs w:val="28"/>
        </w:rPr>
        <w:br w:type="page" w:clear="all"/>
      </w:r>
      <w:r/>
    </w:p>
    <w:p>
      <w:pPr>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发包人：</w:t>
      </w:r>
      <w:r>
        <w:rPr>
          <w:rFonts w:hint="eastAsia" w:ascii="仿宋" w:hAnsi="仿宋" w:eastAsia="仿宋" w:cs="仿宋"/>
          <w:sz w:val="28"/>
          <w:szCs w:val="28"/>
          <w:highlight w:val="none"/>
          <w:u w:val="single"/>
          <w:lang w:eastAsia="zh-CN"/>
        </w:rPr>
        <w:t xml:space="preserve">徐州市云龙区人民政府潘塘街道办事处</w:t>
      </w:r>
      <w:r>
        <w:rPr>
          <w:rFonts w:hint="eastAsia" w:ascii="仿宋" w:hAnsi="仿宋" w:eastAsia="仿宋" w:cs="仿宋"/>
          <w:sz w:val="28"/>
          <w:szCs w:val="28"/>
          <w:highlight w:val="none"/>
        </w:rPr>
        <w:t xml:space="preserve"> (以下简称“甲方”)</w:t>
      </w:r>
      <w:r/>
    </w:p>
    <w:p>
      <w:pPr>
        <w:pStyle w:val="872"/>
        <w:rPr>
          <w:rFonts w:hint="eastAsia"/>
        </w:rPr>
      </w:pPr>
      <w:r>
        <w:rPr>
          <w:rFonts w:hint="eastAsia"/>
        </w:rPr>
      </w:r>
      <w:r/>
    </w:p>
    <w:p>
      <w:pPr>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承包人：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(以下简称“乙方”)</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根据《中华人民共和国</w:t>
      </w:r>
      <w:r>
        <w:rPr>
          <w:rFonts w:hint="eastAsia" w:ascii="仿宋" w:hAnsi="仿宋" w:eastAsia="仿宋" w:cs="仿宋"/>
          <w:sz w:val="28"/>
          <w:szCs w:val="28"/>
          <w:highlight w:val="none"/>
          <w:lang w:eastAsia="zh-CN"/>
        </w:rPr>
        <w:t xml:space="preserve">民法典</w:t>
      </w:r>
      <w:r>
        <w:rPr>
          <w:rFonts w:hint="eastAsia" w:ascii="仿宋" w:hAnsi="仿宋" w:eastAsia="仿宋" w:cs="仿宋"/>
          <w:sz w:val="28"/>
          <w:szCs w:val="28"/>
          <w:highlight w:val="none"/>
        </w:rPr>
        <w:t xml:space="preserve">》及其他有关法律、行政法规，遵循平等、自愿、公平和诚实信用的原则，在双方承诺招标文件全部内容(含招标补充文件)和被认定的投标文件(及补充说明)全部内容的基础上，协商一致，订立本合同。</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要求以联合体形式参加采购活动或者合同分包的，应当将联合协议或者分包意向协议作为采购合同的组成部分。</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1、项目概况</w:t>
      </w:r>
      <w:r/>
    </w:p>
    <w:p>
      <w:pPr>
        <w:ind w:firstLine="480"/>
        <w:spacing w:line="440" w:lineRule="exact"/>
        <w:widowControl/>
        <w:rPr>
          <w:rFonts w:hint="eastAsia" w:ascii="仿宋" w:hAnsi="仿宋" w:eastAsia="仿宋" w:cs="仿宋"/>
          <w:sz w:val="28"/>
          <w:szCs w:val="28"/>
          <w:highlight w:val="none"/>
          <w:u w:val="single"/>
          <w:lang w:val="en-US" w:eastAsia="zh-CN"/>
        </w:rPr>
      </w:pPr>
      <w:r>
        <w:rPr>
          <w:rFonts w:hint="eastAsia" w:ascii="仿宋" w:hAnsi="仿宋" w:eastAsia="仿宋" w:cs="仿宋"/>
          <w:sz w:val="28"/>
          <w:szCs w:val="28"/>
          <w:highlight w:val="none"/>
        </w:rPr>
        <w:t xml:space="preserve">项目名称：</w:t>
      </w:r>
      <w:r>
        <w:rPr>
          <w:rFonts w:hint="eastAsia" w:ascii="仿宋" w:hAnsi="仿宋" w:eastAsia="仿宋" w:cs="仿宋"/>
          <w:sz w:val="28"/>
          <w:szCs w:val="28"/>
          <w:highlight w:val="none"/>
          <w:u w:val="single"/>
          <w:lang w:val="en-US" w:eastAsia="zh-CN"/>
        </w:rPr>
        <w:t xml:space="preserve">潘塘街道污水处理运维采购  </w:t>
      </w:r>
      <w:r/>
    </w:p>
    <w:p>
      <w:pPr>
        <w:ind w:firstLine="480"/>
        <w:spacing w:line="440" w:lineRule="exact"/>
        <w:widowControl/>
        <w:rPr>
          <w:rFonts w:hint="eastAsia" w:ascii="仿宋" w:hAnsi="仿宋" w:eastAsia="仿宋" w:cs="仿宋"/>
          <w:sz w:val="28"/>
          <w:szCs w:val="28"/>
          <w:highlight w:val="red"/>
          <w:u w:val="single"/>
        </w:rPr>
      </w:pPr>
      <w:r>
        <w:rPr>
          <w:rFonts w:hint="eastAsia" w:ascii="仿宋" w:hAnsi="仿宋" w:eastAsia="仿宋" w:cs="仿宋"/>
          <w:sz w:val="28"/>
          <w:szCs w:val="28"/>
          <w:highlight w:val="none"/>
        </w:rPr>
        <w:t xml:space="preserve">项目内容：</w:t>
      </w:r>
      <w:r>
        <w:rPr>
          <w:rFonts w:hint="eastAsia" w:ascii="仿宋" w:hAnsi="仿宋" w:eastAsia="仿宋" w:cs="仿宋"/>
          <w:sz w:val="28"/>
          <w:szCs w:val="28"/>
          <w:highlight w:val="none"/>
          <w:u w:val="single"/>
          <w:lang w:val="en-US" w:eastAsia="zh-CN"/>
        </w:rPr>
        <w:t xml:space="preserve"> 详见招标文件中采购需求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red"/>
          <w:u w:val="single"/>
          <w:lang w:val="en-US" w:eastAsia="zh-CN"/>
        </w:rPr>
        <w:t xml:space="preserve">  </w:t>
      </w:r>
      <w:r>
        <w:rPr>
          <w:rFonts w:hint="eastAsia" w:ascii="仿宋" w:hAnsi="仿宋" w:eastAsia="仿宋" w:cs="仿宋"/>
          <w:sz w:val="28"/>
          <w:szCs w:val="28"/>
          <w:highlight w:val="red"/>
          <w:u w:val="single"/>
        </w:rPr>
        <w:t xml:space="preserve">  </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2、合同价款</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2.1合同总价：</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u w:val="single"/>
        </w:rPr>
        <w:t xml:space="preserve"> </w:t>
      </w:r>
      <w:r>
        <w:rPr>
          <w:rFonts w:hint="eastAsia" w:ascii="仿宋" w:hAnsi="仿宋" w:eastAsia="仿宋" w:cs="仿宋"/>
          <w:bCs/>
          <w:sz w:val="28"/>
          <w:szCs w:val="28"/>
          <w:highlight w:val="none"/>
          <w:lang w:val="en-US" w:eastAsia="zh-CN"/>
        </w:rPr>
        <w:t xml:space="preserve">元</w:t>
      </w:r>
      <w:r>
        <w:rPr>
          <w:rFonts w:hint="eastAsia" w:ascii="仿宋" w:hAnsi="仿宋" w:eastAsia="仿宋" w:cs="仿宋"/>
          <w:bCs/>
          <w:sz w:val="28"/>
          <w:szCs w:val="28"/>
          <w:highlight w:val="none"/>
        </w:rPr>
        <w:t xml:space="preserve"> </w:t>
      </w:r>
      <w:r>
        <w:rPr>
          <w:rFonts w:hint="eastAsia" w:ascii="仿宋" w:hAnsi="仿宋" w:eastAsia="仿宋" w:cs="仿宋"/>
          <w:bCs/>
          <w:sz w:val="28"/>
          <w:szCs w:val="28"/>
          <w:highlight w:val="none"/>
          <w:lang w:val="en-US" w:eastAsia="zh-CN"/>
        </w:rPr>
        <w:t xml:space="preserve">整</w:t>
      </w:r>
      <w:r>
        <w:rPr>
          <w:rFonts w:hint="eastAsia" w:ascii="仿宋" w:hAnsi="仿宋" w:eastAsia="仿宋" w:cs="仿宋"/>
          <w:bCs/>
          <w:sz w:val="28"/>
          <w:szCs w:val="28"/>
          <w:highlight w:val="none"/>
        </w:rPr>
        <w:t xml:space="preserve"> （大写：     ）</w:t>
      </w:r>
      <w:r/>
    </w:p>
    <w:p>
      <w:pPr>
        <w:ind w:firstLine="48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本项目服务期限自</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rPr>
        <w:t xml:space="preserve">日起</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rPr>
        <w:t xml:space="preserve">年</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月</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u w:val="single"/>
          <w:lang w:val="en-US" w:eastAsia="zh-CN"/>
        </w:rPr>
        <w:t xml:space="preserve">    </w:t>
      </w:r>
      <w:r>
        <w:rPr>
          <w:rFonts w:hint="eastAsia" w:ascii="仿宋" w:hAnsi="仿宋" w:eastAsia="仿宋" w:cs="仿宋"/>
          <w:bCs/>
          <w:sz w:val="28"/>
          <w:szCs w:val="28"/>
          <w:highlight w:val="none"/>
          <w:lang w:val="en-US" w:eastAsia="zh-CN"/>
        </w:rPr>
        <w:t xml:space="preserve"> </w:t>
      </w:r>
      <w:r>
        <w:rPr>
          <w:rFonts w:hint="eastAsia" w:ascii="仿宋" w:hAnsi="仿宋" w:eastAsia="仿宋" w:cs="仿宋"/>
          <w:bCs/>
          <w:sz w:val="28"/>
          <w:szCs w:val="28"/>
          <w:highlight w:val="none"/>
        </w:rPr>
        <w:t xml:space="preserve">日。服务期内承包人须提供有效服务，招标人将对其进行考核，根据考核结果支付服务费。</w:t>
      </w:r>
      <w:r/>
    </w:p>
    <w:p>
      <w:pPr>
        <w:ind w:firstLine="480"/>
        <w:jc w:val="left"/>
        <w:keepLines/>
        <w:spacing w:line="360" w:lineRule="auto"/>
        <w:shd w:val="clear" w:color="auto" w:fil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zh-CN"/>
        </w:rPr>
        <w:t xml:space="preserve">付款方式一：提交预付款保函的</w:t>
      </w:r>
      <w:r/>
    </w:p>
    <w:p>
      <w:pPr>
        <w:ind w:firstLine="480"/>
        <w:jc w:val="left"/>
        <w:keepLines/>
        <w:spacing w:line="360" w:lineRule="auto"/>
        <w:shd w:val="clear" w:color="auto" w:fill="auto"/>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 xml:space="preserve">合同价款的百分之五十(</w:t>
      </w:r>
      <w:r>
        <w:rPr>
          <w:rFonts w:hint="eastAsia" w:ascii="仿宋" w:hAnsi="仿宋" w:eastAsia="仿宋" w:cs="仿宋"/>
          <w:bCs/>
          <w:color w:val="auto"/>
          <w:sz w:val="28"/>
          <w:szCs w:val="28"/>
          <w:highlight w:val="none"/>
          <w:lang w:val="en-US" w:eastAsia="zh-CN"/>
        </w:rPr>
        <w:t xml:space="preserve">30</w:t>
      </w:r>
      <w:r>
        <w:rPr>
          <w:rFonts w:hint="eastAsia" w:ascii="仿宋" w:hAnsi="仿宋" w:eastAsia="仿宋" w:cs="仿宋"/>
          <w:bCs/>
          <w:color w:val="auto"/>
          <w:sz w:val="28"/>
          <w:szCs w:val="28"/>
          <w:highlight w:val="none"/>
          <w:lang w:val="zh-CN"/>
        </w:rPr>
        <w:t xml:space="preserve">%)即￥</w:t>
      </w:r>
      <w:r>
        <w:rPr>
          <w:rFonts w:hint="eastAsia" w:ascii="仿宋" w:hAnsi="仿宋" w:eastAsia="仿宋" w:cs="仿宋"/>
          <w:bCs/>
          <w:color w:val="auto"/>
          <w:sz w:val="28"/>
          <w:szCs w:val="28"/>
          <w:highlight w:val="none"/>
          <w:u w:val="single"/>
          <w:lang w:val="zh-CN"/>
        </w:rPr>
        <w:t xml:space="preserve">          </w:t>
      </w:r>
      <w:r>
        <w:rPr>
          <w:rFonts w:hint="eastAsia" w:ascii="仿宋" w:hAnsi="仿宋" w:eastAsia="仿宋" w:cs="仿宋"/>
          <w:bCs/>
          <w:color w:val="auto"/>
          <w:sz w:val="28"/>
          <w:szCs w:val="28"/>
          <w:highlight w:val="none"/>
          <w:lang w:val="zh-CN"/>
        </w:rPr>
        <w:t xml:space="preserve">，大写：人民币</w:t>
      </w:r>
      <w:r>
        <w:rPr>
          <w:rFonts w:hint="eastAsia" w:ascii="仿宋" w:hAnsi="仿宋" w:eastAsia="仿宋" w:cs="仿宋"/>
          <w:bCs/>
          <w:color w:val="auto"/>
          <w:sz w:val="28"/>
          <w:szCs w:val="28"/>
          <w:highlight w:val="none"/>
          <w:u w:val="single"/>
          <w:lang w:val="zh-CN"/>
        </w:rPr>
        <w:t xml:space="preserve">       </w:t>
      </w:r>
      <w:r>
        <w:rPr>
          <w:rFonts w:hint="eastAsia" w:ascii="仿宋" w:hAnsi="仿宋" w:eastAsia="仿宋" w:cs="仿宋"/>
          <w:bCs/>
          <w:color w:val="auto"/>
          <w:sz w:val="28"/>
          <w:szCs w:val="28"/>
          <w:highlight w:val="none"/>
          <w:lang w:val="zh-CN"/>
        </w:rPr>
        <w:t xml:space="preserve">元整，在双方签订合同，乙方向甲方出具等额预付款保函后15日内，办理政府采购资金结算手续支付给乙方。</w:t>
      </w:r>
      <w:r/>
    </w:p>
    <w:p>
      <w:pPr>
        <w:ind w:firstLine="480"/>
        <w:jc w:val="left"/>
        <w:keepLines/>
        <w:spacing w:line="360" w:lineRule="auto"/>
        <w:shd w:val="clear" w:color="auto" w:fil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剩余阶段支付的合同价款：</w:t>
      </w:r>
      <w:r/>
    </w:p>
    <w:p>
      <w:pPr>
        <w:ind w:firstLine="480"/>
        <w:jc w:val="left"/>
        <w:keepLines/>
        <w:spacing w:line="360" w:lineRule="auto"/>
        <w:rPr>
          <w:rFonts w:hint="default" w:ascii="仿宋" w:hAnsi="仿宋" w:eastAsia="仿宋" w:cs="仿宋"/>
          <w:bCs/>
          <w:color w:val="auto"/>
          <w:sz w:val="28"/>
          <w:szCs w:val="28"/>
          <w:highlight w:val="none"/>
          <w:lang w:val="en-US" w:eastAsia="zh-CN"/>
        </w:rPr>
      </w:pPr>
      <w:r>
        <w:rPr>
          <w:rFonts w:hint="eastAsia" w:ascii="仿宋" w:hAnsi="仿宋" w:eastAsia="仿宋" w:cs="仿宋"/>
          <w:bCs/>
          <w:color w:val="auto"/>
          <w:sz w:val="28"/>
          <w:szCs w:val="28"/>
          <w:highlight w:val="none"/>
        </w:rPr>
        <w:t xml:space="preserve">本项目</w:t>
      </w:r>
      <w:r>
        <w:rPr>
          <w:rFonts w:hint="eastAsia" w:ascii="仿宋" w:hAnsi="仿宋" w:eastAsia="仿宋" w:cs="仿宋"/>
          <w:bCs/>
          <w:color w:val="auto"/>
          <w:sz w:val="28"/>
          <w:szCs w:val="28"/>
          <w:highlight w:val="none"/>
          <w:lang w:val="en-US" w:eastAsia="zh-CN"/>
        </w:rPr>
        <w:t xml:space="preserve">费用按季度支付。结算费用根据实际服务的内容及实际服务的月数支付。</w:t>
      </w:r>
      <w:r/>
    </w:p>
    <w:p>
      <w:pPr>
        <w:ind w:firstLine="480"/>
        <w:jc w:val="left"/>
        <w:keepLines/>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每个</w:t>
      </w:r>
      <w:r>
        <w:rPr>
          <w:rFonts w:hint="eastAsia" w:ascii="仿宋" w:hAnsi="仿宋" w:eastAsia="仿宋" w:cs="仿宋"/>
          <w:bCs/>
          <w:color w:val="auto"/>
          <w:sz w:val="28"/>
          <w:szCs w:val="28"/>
          <w:highlight w:val="none"/>
          <w:lang w:val="en-US" w:eastAsia="zh-CN"/>
        </w:rPr>
        <w:t xml:space="preserve">季度</w:t>
      </w:r>
      <w:r>
        <w:rPr>
          <w:rFonts w:hint="eastAsia" w:ascii="仿宋" w:hAnsi="仿宋" w:eastAsia="仿宋" w:cs="仿宋"/>
          <w:bCs/>
          <w:color w:val="auto"/>
          <w:sz w:val="28"/>
          <w:szCs w:val="28"/>
          <w:highlight w:val="none"/>
        </w:rPr>
        <w:t xml:space="preserve">完成且考核得分90分以上，支付</w:t>
      </w:r>
      <w:r>
        <w:rPr>
          <w:rFonts w:hint="eastAsia" w:ascii="仿宋" w:hAnsi="仿宋" w:eastAsia="仿宋" w:cs="仿宋"/>
          <w:bCs/>
          <w:color w:val="auto"/>
          <w:sz w:val="28"/>
          <w:szCs w:val="28"/>
          <w:highlight w:val="none"/>
          <w:lang w:val="en-US" w:eastAsia="zh-CN"/>
        </w:rPr>
        <w:t xml:space="preserve">当季实际服务费用</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lang w:val="en-US" w:eastAsia="zh-CN"/>
        </w:rPr>
        <w:t xml:space="preserve">100</w:t>
      </w:r>
      <w:r>
        <w:rPr>
          <w:rFonts w:hint="eastAsia" w:ascii="仿宋" w:hAnsi="仿宋" w:eastAsia="仿宋" w:cs="仿宋"/>
          <w:bCs/>
          <w:color w:val="auto"/>
          <w:sz w:val="28"/>
          <w:szCs w:val="28"/>
          <w:highlight w:val="none"/>
        </w:rPr>
        <w:t xml:space="preserve">%。</w:t>
      </w:r>
      <w:r/>
    </w:p>
    <w:p>
      <w:pPr>
        <w:ind w:firstLine="520"/>
        <w:jc w:val="left"/>
        <w:spacing w:line="360" w:lineRule="auto"/>
        <w:widowControl w:val="off"/>
        <w:rPr>
          <w:rFonts w:hint="eastAsia" w:ascii="仿宋" w:hAnsi="仿宋" w:eastAsia="仿宋" w:cs="仿宋"/>
          <w:bCs/>
          <w:color w:val="auto"/>
          <w:spacing w:val="10"/>
          <w:sz w:val="28"/>
          <w:szCs w:val="28"/>
          <w:highlight w:val="none"/>
          <w:lang w:val="en-US" w:eastAsia="zh-CN" w:bidi="ar-SA"/>
        </w:rPr>
      </w:pPr>
      <w:r>
        <w:rPr>
          <w:rFonts w:hint="eastAsia" w:ascii="仿宋" w:hAnsi="仿宋" w:eastAsia="仿宋" w:cs="仿宋"/>
          <w:bCs/>
          <w:color w:val="0d0d0d"/>
          <w:sz w:val="28"/>
          <w:szCs w:val="28"/>
          <w:highlight w:val="none"/>
        </w:rPr>
        <w:t xml:space="preserve">考核得分在80分（含）至90分（不含）的，</w:t>
      </w:r>
      <w:r>
        <w:rPr>
          <w:rFonts w:hint="eastAsia" w:ascii="仿宋" w:hAnsi="仿宋" w:eastAsia="仿宋" w:cs="仿宋"/>
          <w:bCs/>
          <w:color w:val="auto"/>
          <w:sz w:val="28"/>
          <w:szCs w:val="28"/>
          <w:highlight w:val="none"/>
        </w:rPr>
        <w:t xml:space="preserve">支付</w:t>
      </w:r>
      <w:r>
        <w:rPr>
          <w:rFonts w:hint="eastAsia" w:ascii="仿宋" w:hAnsi="仿宋" w:eastAsia="仿宋" w:cs="仿宋"/>
          <w:bCs/>
          <w:color w:val="auto"/>
          <w:sz w:val="28"/>
          <w:szCs w:val="28"/>
          <w:highlight w:val="none"/>
          <w:lang w:val="en-US" w:eastAsia="zh-CN"/>
        </w:rPr>
        <w:t xml:space="preserve">当季实际服务费用</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0d0d0d"/>
          <w:sz w:val="28"/>
          <w:szCs w:val="28"/>
          <w:highlight w:val="none"/>
        </w:rPr>
        <w:t xml:space="preserve">95%；考核得分在70分（含）至80分（不含）的，</w:t>
      </w:r>
      <w:r>
        <w:rPr>
          <w:rFonts w:hint="eastAsia" w:ascii="仿宋" w:hAnsi="仿宋" w:eastAsia="仿宋" w:cs="仿宋"/>
          <w:bCs/>
          <w:color w:val="auto"/>
          <w:sz w:val="28"/>
          <w:szCs w:val="28"/>
          <w:highlight w:val="none"/>
        </w:rPr>
        <w:t xml:space="preserve">支付</w:t>
      </w:r>
      <w:r>
        <w:rPr>
          <w:rFonts w:hint="eastAsia" w:ascii="仿宋" w:hAnsi="仿宋" w:eastAsia="仿宋" w:cs="仿宋"/>
          <w:bCs/>
          <w:color w:val="auto"/>
          <w:sz w:val="28"/>
          <w:szCs w:val="28"/>
          <w:highlight w:val="none"/>
          <w:lang w:val="en-US" w:eastAsia="zh-CN"/>
        </w:rPr>
        <w:t xml:space="preserve">当季实际服务费用</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0d0d0d"/>
          <w:sz w:val="28"/>
          <w:szCs w:val="28"/>
          <w:highlight w:val="none"/>
        </w:rPr>
        <w:t xml:space="preserve">90%。（具体考核见污水处理</w:t>
      </w:r>
      <w:r>
        <w:rPr>
          <w:rFonts w:hint="eastAsia" w:ascii="仿宋" w:hAnsi="仿宋" w:eastAsia="仿宋" w:cs="仿宋"/>
          <w:bCs/>
          <w:color w:val="0d0d0d"/>
          <w:sz w:val="28"/>
          <w:szCs w:val="28"/>
          <w:highlight w:val="none"/>
          <w:lang w:eastAsia="zh-CN"/>
        </w:rPr>
        <w:t xml:space="preserve">站</w:t>
      </w:r>
      <w:r>
        <w:rPr>
          <w:rFonts w:hint="eastAsia" w:ascii="仿宋" w:hAnsi="仿宋" w:eastAsia="仿宋" w:cs="仿宋"/>
          <w:bCs/>
          <w:color w:val="0d0d0d"/>
          <w:sz w:val="28"/>
          <w:szCs w:val="28"/>
          <w:highlight w:val="none"/>
        </w:rPr>
        <w:t xml:space="preserve">运维评分表）</w:t>
      </w:r>
      <w:r>
        <w:rPr>
          <w:rFonts w:hint="eastAsia" w:ascii="仿宋" w:hAnsi="仿宋" w:eastAsia="仿宋" w:cs="仿宋"/>
          <w:bCs/>
          <w:color w:val="auto"/>
          <w:spacing w:val="10"/>
          <w:sz w:val="28"/>
          <w:szCs w:val="28"/>
          <w:highlight w:val="none"/>
          <w:lang w:val="en-US" w:eastAsia="zh-CN" w:bidi="ar-SA"/>
        </w:rPr>
        <w:t xml:space="preserve">。且乙方提供经甲方财务部门认可的发票。</w:t>
      </w:r>
      <w:r/>
    </w:p>
    <w:p>
      <w:pPr>
        <w:ind w:firstLine="480"/>
        <w:jc w:val="both"/>
        <w:spacing w:after="120"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bidi="ar-SA"/>
        </w:rPr>
        <w:t xml:space="preserve">若乙方考核分数未达到90分的，按照前述约定标准在付费时进行相应扣减。</w:t>
      </w:r>
      <w:r/>
    </w:p>
    <w:p>
      <w:pPr>
        <w:ind w:firstLine="480"/>
        <w:jc w:val="left"/>
        <w:keepLines/>
        <w:spacing w:line="360" w:lineRule="auto"/>
        <w:shd w:val="clear" w:color="auto" w:fil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付款方式二：不提交预付款保函的</w:t>
      </w:r>
      <w:r/>
    </w:p>
    <w:p>
      <w:pPr>
        <w:ind w:firstLine="480"/>
        <w:jc w:val="left"/>
        <w:keepLines/>
        <w:spacing w:line="360" w:lineRule="auto"/>
        <w:shd w:val="clear" w:color="auto" w:fill="auto"/>
        <w:rPr>
          <w:rFonts w:hint="eastAsia"/>
          <w:color w:val="auto"/>
          <w:highlight w:val="none"/>
        </w:rPr>
      </w:pPr>
      <w:r>
        <w:rPr>
          <w:rFonts w:hint="eastAsia" w:ascii="仿宋" w:hAnsi="仿宋" w:eastAsia="仿宋" w:cs="仿宋"/>
          <w:bCs/>
          <w:color w:val="auto"/>
          <w:sz w:val="28"/>
          <w:szCs w:val="28"/>
          <w:highlight w:val="none"/>
        </w:rPr>
        <w:t xml:space="preserve">在双方签订合同进场后</w:t>
      </w:r>
      <w:r>
        <w:rPr>
          <w:rFonts w:hint="eastAsia" w:ascii="仿宋" w:hAnsi="仿宋" w:eastAsia="仿宋" w:cs="仿宋"/>
          <w:bCs/>
          <w:color w:val="auto"/>
          <w:sz w:val="28"/>
          <w:szCs w:val="28"/>
          <w:highlight w:val="none"/>
          <w:lang w:val="en-US" w:eastAsia="zh-CN"/>
        </w:rPr>
        <w:t xml:space="preserve">15</w:t>
      </w:r>
      <w:r>
        <w:rPr>
          <w:rFonts w:hint="eastAsia" w:ascii="仿宋" w:hAnsi="仿宋" w:eastAsia="仿宋" w:cs="仿宋"/>
          <w:bCs/>
          <w:color w:val="auto"/>
          <w:sz w:val="28"/>
          <w:szCs w:val="28"/>
          <w:highlight w:val="none"/>
        </w:rPr>
        <w:t xml:space="preserve">个工作日内，甲方向乙方支付合同价款的10%即￥</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元大写：人民币</w:t>
      </w:r>
      <w:r>
        <w:rPr>
          <w:rFonts w:hint="eastAsia" w:ascii="仿宋" w:hAnsi="仿宋" w:eastAsia="仿宋" w:cs="仿宋"/>
          <w:bCs/>
          <w:color w:val="auto"/>
          <w:sz w:val="28"/>
          <w:szCs w:val="28"/>
          <w:highlight w:val="none"/>
          <w:u w:val="none"/>
        </w:rPr>
        <w:t xml:space="preserve">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元整，乙方向甲方提供对应金额的增值税发票</w:t>
      </w:r>
      <w:r>
        <w:rPr>
          <w:rFonts w:hint="eastAsia" w:ascii="仿宋" w:hAnsi="仿宋" w:eastAsia="仿宋" w:cs="仿宋"/>
          <w:bCs/>
          <w:color w:val="auto"/>
          <w:sz w:val="28"/>
          <w:szCs w:val="28"/>
          <w:highlight w:val="none"/>
          <w:lang w:val="en-US" w:eastAsia="zh-CN"/>
        </w:rPr>
        <w:t xml:space="preserve">后</w:t>
      </w:r>
      <w:r>
        <w:rPr>
          <w:rFonts w:hint="eastAsia" w:ascii="仿宋" w:hAnsi="仿宋" w:eastAsia="仿宋" w:cs="仿宋"/>
          <w:bCs/>
          <w:color w:val="auto"/>
          <w:sz w:val="28"/>
          <w:szCs w:val="28"/>
          <w:highlight w:val="none"/>
          <w:lang w:val="zh-CN" w:eastAsia="zh-CN"/>
        </w:rPr>
        <w:t xml:space="preserve">办理政府采购资金结算手续支付给乙方</w:t>
      </w:r>
      <w:r>
        <w:rPr>
          <w:rFonts w:hint="eastAsia" w:ascii="仿宋" w:hAnsi="仿宋" w:eastAsia="仿宋" w:cs="仿宋"/>
          <w:bCs/>
          <w:color w:val="auto"/>
          <w:sz w:val="28"/>
          <w:szCs w:val="28"/>
          <w:highlight w:val="none"/>
          <w:lang w:eastAsia="zh-CN"/>
        </w:rPr>
        <w:t xml:space="preserve">。</w:t>
      </w:r>
      <w:r/>
    </w:p>
    <w:p>
      <w:pPr>
        <w:ind w:firstLine="480"/>
        <w:jc w:val="left"/>
        <w:keepLines/>
        <w:spacing w:line="360" w:lineRule="auto"/>
        <w:shd w:val="clear" w:color="auto" w:fil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剩余阶段支付的合同价款：</w:t>
      </w:r>
      <w:r/>
    </w:p>
    <w:p>
      <w:pPr>
        <w:ind w:firstLine="480"/>
        <w:jc w:val="left"/>
        <w:keepLines/>
        <w:spacing w:line="360" w:lineRule="auto"/>
        <w:rPr>
          <w:rFonts w:hint="eastAsia" w:ascii="仿宋" w:hAnsi="仿宋" w:eastAsia="仿宋" w:cs="仿宋"/>
          <w:bCs/>
          <w:color w:val="auto"/>
          <w:spacing w:val="10"/>
          <w:sz w:val="28"/>
          <w:szCs w:val="28"/>
          <w:highlight w:val="none"/>
          <w:lang w:val="en-US" w:eastAsia="zh-CN" w:bidi="ar-SA"/>
        </w:rPr>
      </w:pPr>
      <w:r>
        <w:rPr>
          <w:rFonts w:hint="eastAsia" w:ascii="仿宋" w:hAnsi="仿宋" w:eastAsia="仿宋" w:cs="仿宋"/>
          <w:bCs/>
          <w:color w:val="auto"/>
          <w:sz w:val="28"/>
          <w:szCs w:val="28"/>
          <w:highlight w:val="none"/>
        </w:rPr>
        <w:t xml:space="preserve">本项目</w:t>
      </w:r>
      <w:r>
        <w:rPr>
          <w:rFonts w:hint="eastAsia" w:ascii="仿宋" w:hAnsi="仿宋" w:eastAsia="仿宋" w:cs="仿宋"/>
          <w:bCs/>
          <w:color w:val="auto"/>
          <w:sz w:val="28"/>
          <w:szCs w:val="28"/>
          <w:highlight w:val="none"/>
          <w:lang w:val="en-US" w:eastAsia="zh-CN"/>
        </w:rPr>
        <w:t xml:space="preserve">费用按季度支付。结算费用根据实际服务的内容及实际服务的月数支付。</w:t>
      </w:r>
      <w:r/>
    </w:p>
    <w:p>
      <w:pPr>
        <w:ind w:firstLine="480"/>
        <w:jc w:val="left"/>
        <w:keepLines/>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每个</w:t>
      </w:r>
      <w:r>
        <w:rPr>
          <w:rFonts w:hint="eastAsia" w:ascii="仿宋" w:hAnsi="仿宋" w:eastAsia="仿宋" w:cs="仿宋"/>
          <w:bCs/>
          <w:color w:val="auto"/>
          <w:sz w:val="28"/>
          <w:szCs w:val="28"/>
          <w:highlight w:val="none"/>
          <w:lang w:val="en-US" w:eastAsia="zh-CN"/>
        </w:rPr>
        <w:t xml:space="preserve">季度</w:t>
      </w:r>
      <w:r>
        <w:rPr>
          <w:rFonts w:hint="eastAsia" w:ascii="仿宋" w:hAnsi="仿宋" w:eastAsia="仿宋" w:cs="仿宋"/>
          <w:bCs/>
          <w:color w:val="auto"/>
          <w:sz w:val="28"/>
          <w:szCs w:val="28"/>
          <w:highlight w:val="none"/>
        </w:rPr>
        <w:t xml:space="preserve">完成且考核得分90分以上，支付</w:t>
      </w:r>
      <w:r>
        <w:rPr>
          <w:rFonts w:hint="eastAsia" w:ascii="仿宋" w:hAnsi="仿宋" w:eastAsia="仿宋" w:cs="仿宋"/>
          <w:bCs/>
          <w:color w:val="auto"/>
          <w:sz w:val="28"/>
          <w:szCs w:val="28"/>
          <w:highlight w:val="none"/>
          <w:lang w:val="en-US" w:eastAsia="zh-CN"/>
        </w:rPr>
        <w:t xml:space="preserve">当季实际服务费用</w:t>
      </w:r>
      <w:r>
        <w:rPr>
          <w:rFonts w:hint="eastAsia" w:ascii="仿宋" w:hAnsi="仿宋" w:eastAsia="仿宋" w:cs="仿宋"/>
          <w:bCs/>
          <w:color w:val="auto"/>
          <w:sz w:val="28"/>
          <w:szCs w:val="28"/>
          <w:highlight w:val="none"/>
        </w:rPr>
        <w:t xml:space="preserve">的</w:t>
      </w:r>
      <w:r>
        <w:rPr>
          <w:rFonts w:hint="eastAsia" w:ascii="仿宋" w:hAnsi="仿宋" w:eastAsia="仿宋" w:cs="仿宋"/>
          <w:bCs/>
          <w:color w:val="auto"/>
          <w:sz w:val="28"/>
          <w:szCs w:val="28"/>
          <w:highlight w:val="none"/>
          <w:lang w:val="en-US" w:eastAsia="zh-CN"/>
        </w:rPr>
        <w:t xml:space="preserve">100</w:t>
      </w:r>
      <w:r>
        <w:rPr>
          <w:rFonts w:hint="eastAsia" w:ascii="仿宋" w:hAnsi="仿宋" w:eastAsia="仿宋" w:cs="仿宋"/>
          <w:bCs/>
          <w:color w:val="auto"/>
          <w:sz w:val="28"/>
          <w:szCs w:val="28"/>
          <w:highlight w:val="none"/>
        </w:rPr>
        <w:t xml:space="preserve">%。</w:t>
      </w:r>
      <w:r/>
    </w:p>
    <w:p>
      <w:pPr>
        <w:ind w:firstLine="520"/>
        <w:jc w:val="left"/>
        <w:spacing w:line="360" w:lineRule="auto"/>
        <w:widowControl w:val="off"/>
        <w:rPr>
          <w:rFonts w:hint="eastAsia" w:ascii="仿宋" w:hAnsi="仿宋" w:eastAsia="仿宋" w:cs="仿宋"/>
          <w:bCs/>
          <w:color w:val="auto"/>
          <w:spacing w:val="10"/>
          <w:sz w:val="28"/>
          <w:szCs w:val="28"/>
          <w:highlight w:val="none"/>
          <w:lang w:val="en-US" w:eastAsia="zh-CN" w:bidi="ar-SA"/>
        </w:rPr>
      </w:pPr>
      <w:r>
        <w:rPr>
          <w:rFonts w:hint="eastAsia" w:ascii="仿宋" w:hAnsi="仿宋" w:eastAsia="仿宋" w:cs="仿宋"/>
          <w:bCs/>
          <w:color w:val="auto"/>
          <w:sz w:val="28"/>
          <w:szCs w:val="28"/>
          <w:highlight w:val="none"/>
        </w:rPr>
        <w:t xml:space="preserve">考核得分在80分（含）至90分（不含）的，支付</w:t>
      </w:r>
      <w:r>
        <w:rPr>
          <w:rFonts w:hint="eastAsia" w:ascii="仿宋" w:hAnsi="仿宋" w:eastAsia="仿宋" w:cs="仿宋"/>
          <w:bCs/>
          <w:color w:val="auto"/>
          <w:sz w:val="28"/>
          <w:szCs w:val="28"/>
          <w:highlight w:val="none"/>
          <w:lang w:val="en-US" w:eastAsia="zh-CN"/>
        </w:rPr>
        <w:t xml:space="preserve">当季实际服务费用</w:t>
      </w:r>
      <w:r>
        <w:rPr>
          <w:rFonts w:hint="eastAsia" w:ascii="仿宋" w:hAnsi="仿宋" w:eastAsia="仿宋" w:cs="仿宋"/>
          <w:bCs/>
          <w:color w:val="auto"/>
          <w:sz w:val="28"/>
          <w:szCs w:val="28"/>
          <w:highlight w:val="none"/>
        </w:rPr>
        <w:t xml:space="preserve">的95%；考核得分在70分（含）至80分（不含）的，支付</w:t>
      </w:r>
      <w:r>
        <w:rPr>
          <w:rFonts w:hint="eastAsia" w:ascii="仿宋" w:hAnsi="仿宋" w:eastAsia="仿宋" w:cs="仿宋"/>
          <w:bCs/>
          <w:color w:val="auto"/>
          <w:sz w:val="28"/>
          <w:szCs w:val="28"/>
          <w:highlight w:val="none"/>
          <w:lang w:val="en-US" w:eastAsia="zh-CN"/>
        </w:rPr>
        <w:t xml:space="preserve">当季实际服务费用</w:t>
      </w:r>
      <w:r>
        <w:rPr>
          <w:rFonts w:hint="eastAsia" w:ascii="仿宋" w:hAnsi="仿宋" w:eastAsia="仿宋" w:cs="仿宋"/>
          <w:bCs/>
          <w:color w:val="auto"/>
          <w:sz w:val="28"/>
          <w:szCs w:val="28"/>
          <w:highlight w:val="none"/>
        </w:rPr>
        <w:t xml:space="preserve">的90%。（具体考核见污水处理</w:t>
      </w:r>
      <w:r>
        <w:rPr>
          <w:rFonts w:hint="eastAsia" w:ascii="仿宋" w:hAnsi="仿宋" w:eastAsia="仿宋" w:cs="仿宋"/>
          <w:bCs/>
          <w:color w:val="auto"/>
          <w:sz w:val="28"/>
          <w:szCs w:val="28"/>
          <w:highlight w:val="none"/>
          <w:lang w:eastAsia="zh-CN"/>
        </w:rPr>
        <w:t xml:space="preserve">站</w:t>
      </w:r>
      <w:r>
        <w:rPr>
          <w:rFonts w:hint="eastAsia" w:ascii="仿宋" w:hAnsi="仿宋" w:eastAsia="仿宋" w:cs="仿宋"/>
          <w:bCs/>
          <w:color w:val="auto"/>
          <w:sz w:val="28"/>
          <w:szCs w:val="28"/>
          <w:highlight w:val="none"/>
        </w:rPr>
        <w:t xml:space="preserve">运维评分表）</w:t>
      </w:r>
      <w:r>
        <w:rPr>
          <w:rFonts w:hint="eastAsia" w:ascii="仿宋" w:hAnsi="仿宋" w:eastAsia="仿宋" w:cs="仿宋"/>
          <w:bCs/>
          <w:color w:val="auto"/>
          <w:spacing w:val="10"/>
          <w:sz w:val="28"/>
          <w:szCs w:val="28"/>
          <w:highlight w:val="none"/>
          <w:lang w:val="en-US" w:eastAsia="zh-CN" w:bidi="ar-SA"/>
        </w:rPr>
        <w:t xml:space="preserve">。且乙方提供经甲方财务部门认可的发票。</w:t>
      </w:r>
      <w:r/>
    </w:p>
    <w:p>
      <w:pPr>
        <w:ind w:firstLine="480"/>
        <w:jc w:val="both"/>
        <w:spacing w:after="120" w:line="36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若乙方考核分数未达到90分的，按照前述约定标准在付费时进行相应扣减。</w:t>
      </w:r>
      <w:r/>
    </w:p>
    <w:p>
      <w:pPr>
        <w:ind w:firstLine="480"/>
        <w:jc w:val="both"/>
        <w:spacing w:after="120" w:line="360" w:lineRule="auto"/>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3、承包方式</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本项目由乙方以包工、包料、包质量、包安全、包维护的方式实施总承包，乙方应对全部维护项目负责，中标以后不得分包、转包。如一经发现上述行为，甲方单方有权立即终止维护项目承包合同，</w:t>
      </w:r>
      <w:r>
        <w:rPr>
          <w:rFonts w:hint="eastAsia" w:ascii="仿宋" w:hAnsi="仿宋" w:eastAsia="仿宋" w:cs="仿宋"/>
          <w:sz w:val="28"/>
          <w:szCs w:val="28"/>
          <w:highlight w:val="none"/>
          <w:lang w:val="en-US" w:eastAsia="zh-CN"/>
        </w:rPr>
        <w:t xml:space="preserve">并要求乙方承担合同额10%的违约金，</w:t>
      </w:r>
      <w:r>
        <w:rPr>
          <w:rFonts w:hint="eastAsia" w:ascii="仿宋" w:hAnsi="仿宋" w:eastAsia="仿宋" w:cs="仿宋"/>
          <w:sz w:val="28"/>
          <w:szCs w:val="28"/>
          <w:highlight w:val="none"/>
        </w:rPr>
        <w:t xml:space="preserve">由此产生一切法律责任和经济损失均由乙方承担。</w:t>
      </w:r>
      <w:r>
        <w:rPr>
          <w:rFonts w:hint="eastAsia" w:ascii="仿宋" w:hAnsi="仿宋" w:eastAsia="仿宋" w:cs="仿宋"/>
          <w:bCs/>
          <w:sz w:val="28"/>
          <w:szCs w:val="28"/>
          <w:highlight w:val="none"/>
        </w:rPr>
        <w:t xml:space="preserve">运维单位负责</w:t>
      </w:r>
      <w:r>
        <w:rPr>
          <w:rFonts w:hint="eastAsia" w:ascii="仿宋" w:hAnsi="仿宋" w:eastAsia="仿宋" w:cs="仿宋"/>
          <w:bCs/>
          <w:sz w:val="28"/>
          <w:szCs w:val="28"/>
          <w:highlight w:val="none"/>
          <w:lang w:eastAsia="zh-CN"/>
        </w:rPr>
        <w:t xml:space="preserve">对</w:t>
      </w:r>
      <w:r>
        <w:rPr>
          <w:rFonts w:hint="eastAsia" w:ascii="仿宋" w:hAnsi="仿宋" w:eastAsia="仿宋" w:cs="仿宋"/>
          <w:sz w:val="28"/>
          <w:szCs w:val="28"/>
          <w:highlight w:val="none"/>
          <w:lang w:eastAsia="zh-CN"/>
        </w:rPr>
        <w:t xml:space="preserve">污水处理站</w:t>
      </w:r>
      <w:r>
        <w:rPr>
          <w:rFonts w:hint="eastAsia" w:ascii="仿宋" w:hAnsi="仿宋" w:eastAsia="仿宋" w:cs="仿宋"/>
          <w:bCs/>
          <w:sz w:val="28"/>
          <w:szCs w:val="28"/>
          <w:highlight w:val="none"/>
        </w:rPr>
        <w:t xml:space="preserve">的安全管理维护及用电安全管理，运维期间设备设施的安全和用电安全由运维单位全权负责。</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4、甲方工作</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4.1 负责向乙方提供需维护设备的有关资料。</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4.2 组织召开维护作业技术交底会。</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4.3 负责乙方的日常维护作业的管理和检查(定期检查和抽查相结合)。每</w:t>
      </w:r>
      <w:r>
        <w:rPr>
          <w:rFonts w:hint="eastAsia" w:ascii="仿宋" w:hAnsi="仿宋" w:eastAsia="仿宋" w:cs="仿宋"/>
          <w:sz w:val="28"/>
          <w:szCs w:val="28"/>
          <w:highlight w:val="none"/>
          <w:lang w:val="en-US" w:eastAsia="zh-CN"/>
        </w:rPr>
        <w:t xml:space="preserve">3个月</w:t>
      </w:r>
      <w:r>
        <w:rPr>
          <w:rFonts w:hint="eastAsia" w:ascii="仿宋" w:hAnsi="仿宋" w:eastAsia="仿宋" w:cs="仿宋"/>
          <w:sz w:val="28"/>
          <w:szCs w:val="28"/>
          <w:highlight w:val="none"/>
        </w:rPr>
        <w:t xml:space="preserve">对乙方作出下</w:t>
      </w:r>
      <w:r>
        <w:rPr>
          <w:rFonts w:hint="eastAsia" w:ascii="仿宋" w:hAnsi="仿宋" w:eastAsia="仿宋" w:cs="仿宋"/>
          <w:sz w:val="28"/>
          <w:szCs w:val="28"/>
          <w:highlight w:val="none"/>
          <w:lang w:eastAsia="zh-CN"/>
        </w:rPr>
        <w:t xml:space="preserve">一阶段</w:t>
      </w:r>
      <w:r>
        <w:rPr>
          <w:rFonts w:hint="eastAsia" w:ascii="仿宋" w:hAnsi="仿宋" w:eastAsia="仿宋" w:cs="仿宋"/>
          <w:sz w:val="28"/>
          <w:szCs w:val="28"/>
          <w:highlight w:val="none"/>
        </w:rPr>
        <w:t xml:space="preserve">维护工作计划布置和对</w:t>
      </w:r>
      <w:r>
        <w:rPr>
          <w:rFonts w:hint="eastAsia" w:ascii="仿宋" w:hAnsi="仿宋" w:eastAsia="仿宋" w:cs="仿宋"/>
          <w:sz w:val="28"/>
          <w:szCs w:val="28"/>
          <w:highlight w:val="none"/>
          <w:lang w:eastAsia="zh-CN"/>
        </w:rPr>
        <w:t xml:space="preserve">现阶段</w:t>
      </w:r>
      <w:r>
        <w:rPr>
          <w:rFonts w:hint="eastAsia" w:ascii="仿宋" w:hAnsi="仿宋" w:eastAsia="仿宋" w:cs="仿宋"/>
          <w:sz w:val="28"/>
          <w:szCs w:val="28"/>
          <w:highlight w:val="none"/>
        </w:rPr>
        <w:t xml:space="preserve">维护工作进行考核，考核按有关维护工作考核标准结合甲方维护工作计划要求综合进行。</w:t>
      </w:r>
      <w:r/>
    </w:p>
    <w:p>
      <w:pPr>
        <w:ind w:firstLine="480"/>
        <w:spacing w:line="44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 甲方每</w:t>
      </w:r>
      <w:r>
        <w:rPr>
          <w:rFonts w:hint="eastAsia" w:ascii="仿宋" w:hAnsi="仿宋" w:eastAsia="仿宋" w:cs="仿宋"/>
          <w:color w:val="000000"/>
          <w:sz w:val="28"/>
          <w:szCs w:val="28"/>
          <w:highlight w:val="none"/>
          <w:lang w:val="en-US" w:eastAsia="zh-CN"/>
        </w:rPr>
        <w:t xml:space="preserve">3个月</w:t>
      </w:r>
      <w:r>
        <w:rPr>
          <w:rFonts w:hint="eastAsia" w:ascii="仿宋" w:hAnsi="仿宋" w:eastAsia="仿宋" w:cs="仿宋"/>
          <w:color w:val="000000"/>
          <w:sz w:val="28"/>
          <w:szCs w:val="28"/>
          <w:highlight w:val="none"/>
        </w:rPr>
        <w:t xml:space="preserve">对乙方的维护质量进行检查考核，并按本合同有关条款向乙方支付相应维护经费。</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4.5 如遇突发事件，协调乙方在作业过程中与其他管理部门的关系。</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4.6 若乙方具有下列情形</w:t>
      </w:r>
      <w:r>
        <w:rPr>
          <w:rFonts w:hint="eastAsia" w:ascii="仿宋" w:hAnsi="仿宋" w:eastAsia="仿宋" w:cs="仿宋"/>
          <w:sz w:val="28"/>
          <w:szCs w:val="28"/>
          <w:highlight w:val="none"/>
          <w:lang w:val="en-US" w:eastAsia="zh-CN"/>
        </w:rPr>
        <w:t xml:space="preserve">的</w:t>
      </w:r>
      <w:r>
        <w:rPr>
          <w:rFonts w:hint="eastAsia" w:ascii="仿宋" w:hAnsi="仿宋" w:eastAsia="仿宋" w:cs="仿宋"/>
          <w:sz w:val="28"/>
          <w:szCs w:val="28"/>
          <w:highlight w:val="none"/>
        </w:rPr>
        <w:t xml:space="preserve">，将被解除承包合同：</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）在检查中发现与投标文件或合同不符的重大不符合项。</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4.7 甲方对乙方因维护管理不当，受到群众举报、上级领导点名批评、媒体曝光的，视情况扣除一定的维护经费。其中群众举报经查实的，每次扣1000-3000 元；上级领导点名批评每次扣3000-5000 元，情节严重的扣5000-10000 元；媒体曝光后经查实的，每次扣10000-20000 元。</w:t>
      </w:r>
      <w:r/>
    </w:p>
    <w:p>
      <w:pPr>
        <w:ind w:firstLine="480"/>
        <w:spacing w:line="44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4.7.1月度</w:t>
      </w:r>
      <w:r>
        <w:rPr>
          <w:rFonts w:hint="eastAsia" w:ascii="仿宋" w:hAnsi="仿宋" w:eastAsia="仿宋" w:cs="仿宋"/>
          <w:sz w:val="28"/>
          <w:szCs w:val="28"/>
          <w:highlight w:val="none"/>
        </w:rPr>
        <w:t xml:space="preserve">出水质检</w:t>
      </w:r>
      <w:r>
        <w:rPr>
          <w:rFonts w:hint="eastAsia" w:ascii="仿宋" w:hAnsi="仿宋" w:eastAsia="仿宋" w:cs="仿宋"/>
          <w:sz w:val="28"/>
          <w:szCs w:val="28"/>
          <w:highlight w:val="none"/>
          <w:lang w:val="en-US" w:eastAsia="zh-CN"/>
        </w:rPr>
        <w:t xml:space="preserve">不合格的</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扣除当月运维费；</w:t>
      </w:r>
      <w:r/>
    </w:p>
    <w:p>
      <w:pPr>
        <w:ind w:firstLine="480"/>
        <w:spacing w:line="440" w:lineRule="exact"/>
        <w:widowControl/>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4.7.2</w:t>
      </w:r>
      <w:r>
        <w:rPr>
          <w:rFonts w:hint="eastAsia" w:ascii="仿宋" w:hAnsi="仿宋" w:eastAsia="仿宋" w:cs="仿宋"/>
          <w:sz w:val="28"/>
          <w:szCs w:val="28"/>
          <w:highlight w:val="none"/>
          <w:lang w:eastAsia="zh-CN"/>
        </w:rPr>
        <w:t xml:space="preserve">阶段</w:t>
      </w:r>
      <w:r>
        <w:rPr>
          <w:rFonts w:hint="eastAsia" w:ascii="仿宋" w:hAnsi="仿宋" w:eastAsia="仿宋" w:cs="仿宋"/>
          <w:sz w:val="28"/>
          <w:szCs w:val="28"/>
          <w:highlight w:val="none"/>
        </w:rPr>
        <w:t xml:space="preserve">考核</w:t>
      </w:r>
      <w:r>
        <w:rPr>
          <w:rFonts w:hint="eastAsia" w:ascii="仿宋" w:hAnsi="仿宋" w:eastAsia="仿宋" w:cs="仿宋"/>
          <w:sz w:val="28"/>
          <w:szCs w:val="28"/>
          <w:highlight w:val="none"/>
          <w:lang w:val="en-US" w:eastAsia="zh-CN"/>
        </w:rPr>
        <w:t xml:space="preserve">低于</w:t>
      </w:r>
      <w:r>
        <w:rPr>
          <w:rFonts w:hint="eastAsia" w:ascii="仿宋" w:hAnsi="仿宋" w:eastAsia="仿宋" w:cs="仿宋"/>
          <w:sz w:val="28"/>
          <w:szCs w:val="28"/>
          <w:highlight w:val="none"/>
        </w:rPr>
        <w:t xml:space="preserve">70分</w:t>
      </w:r>
      <w:r>
        <w:rPr>
          <w:rFonts w:hint="eastAsia" w:ascii="仿宋" w:hAnsi="仿宋" w:eastAsia="仿宋" w:cs="仿宋"/>
          <w:sz w:val="28"/>
          <w:szCs w:val="28"/>
          <w:highlight w:val="none"/>
          <w:lang w:val="en-US" w:eastAsia="zh-CN"/>
        </w:rPr>
        <w:t xml:space="preserve">的扣除所考核阶段全部费用。</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4.8 甲方应作的其他工作，双方可在补充条款内约定。</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5 乙方工作</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5.1</w:t>
      </w:r>
      <w:r>
        <w:rPr>
          <w:rFonts w:hint="eastAsia" w:ascii="仿宋" w:hAnsi="仿宋" w:eastAsia="仿宋" w:cs="仿宋"/>
          <w:sz w:val="28"/>
          <w:szCs w:val="28"/>
          <w:highlight w:val="none"/>
          <w:lang w:eastAsia="zh-CN"/>
        </w:rPr>
        <w:t xml:space="preserve">乙方无条件接受潘塘街道污水处理站及配套管网设备运维管理工作，</w:t>
      </w:r>
      <w:r>
        <w:rPr>
          <w:rFonts w:hint="eastAsia" w:ascii="仿宋" w:hAnsi="仿宋" w:eastAsia="仿宋" w:cs="仿宋"/>
          <w:sz w:val="28"/>
          <w:szCs w:val="28"/>
          <w:highlight w:val="none"/>
        </w:rPr>
        <w:t xml:space="preserve">根据维护工作计划，乙方按照</w:t>
      </w:r>
      <w:r>
        <w:rPr>
          <w:rFonts w:hint="eastAsia" w:ascii="仿宋" w:hAnsi="仿宋" w:eastAsia="仿宋" w:cs="仿宋"/>
          <w:sz w:val="28"/>
          <w:szCs w:val="28"/>
          <w:highlight w:val="none"/>
          <w:lang w:eastAsia="zh-CN"/>
        </w:rPr>
        <w:t xml:space="preserve">招标文件</w:t>
      </w:r>
      <w:r>
        <w:rPr>
          <w:rFonts w:hint="eastAsia" w:ascii="仿宋" w:hAnsi="仿宋" w:eastAsia="仿宋" w:cs="仿宋"/>
          <w:sz w:val="28"/>
          <w:szCs w:val="28"/>
          <w:highlight w:val="none"/>
        </w:rPr>
        <w:t xml:space="preserve">要求开展运维</w:t>
      </w:r>
      <w:r>
        <w:rPr>
          <w:rFonts w:hint="eastAsia" w:ascii="仿宋" w:hAnsi="仿宋" w:eastAsia="仿宋" w:cs="仿宋"/>
          <w:sz w:val="28"/>
          <w:szCs w:val="28"/>
          <w:highlight w:val="none"/>
          <w:lang w:eastAsia="zh-CN"/>
        </w:rPr>
        <w:t xml:space="preserve">工作，</w:t>
      </w:r>
      <w:r>
        <w:rPr>
          <w:rFonts w:hint="eastAsia" w:ascii="仿宋" w:hAnsi="仿宋" w:eastAsia="仿宋" w:cs="仿宋"/>
          <w:sz w:val="28"/>
          <w:szCs w:val="28"/>
          <w:highlight w:val="none"/>
        </w:rPr>
        <w:t xml:space="preserve">具体内容详见招标要求。</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5.2</w:t>
      </w:r>
      <w:r>
        <w:rPr>
          <w:rFonts w:hint="eastAsia" w:ascii="仿宋" w:hAnsi="仿宋" w:eastAsia="仿宋" w:cs="仿宋"/>
          <w:sz w:val="28"/>
          <w:szCs w:val="28"/>
          <w:highlight w:val="none"/>
        </w:rPr>
        <w:t xml:space="preserve">乙方及其雇用的工人应严格遵守国家的法律、法规和甲方的有关规定，如果乙方及其所雇用的工人违反法律、法规和相关规定，所造成的后果由乙方自行负责，与甲方无关。</w:t>
      </w:r>
      <w:r/>
    </w:p>
    <w:p>
      <w:pPr>
        <w:ind w:firstLine="48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5.3</w:t>
      </w:r>
      <w:r>
        <w:rPr>
          <w:rFonts w:hint="eastAsia" w:ascii="仿宋" w:hAnsi="仿宋" w:eastAsia="仿宋" w:cs="仿宋"/>
          <w:sz w:val="28"/>
          <w:szCs w:val="28"/>
          <w:highlight w:val="none"/>
        </w:rPr>
        <w:t xml:space="preserve">乙方应加强对工人作业的管理，严格遵守操作规程。遵守法律法规，文明作业，采取必要的安全防护措施，消除安全隐患，如果发生安全事故，责任由乙方负责。</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6 质量标准</w:t>
      </w:r>
      <w:r/>
    </w:p>
    <w:p>
      <w:pPr>
        <w:ind w:firstLine="48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6.1 本项目运行维护质量标准：设备运行正常，</w:t>
      </w:r>
      <w:r>
        <w:rPr>
          <w:rFonts w:hint="eastAsia" w:ascii="仿宋" w:hAnsi="仿宋" w:eastAsia="仿宋" w:cs="仿宋"/>
          <w:sz w:val="28"/>
          <w:szCs w:val="28"/>
          <w:highlight w:val="none"/>
          <w:lang w:eastAsia="zh-CN"/>
        </w:rPr>
        <w:t xml:space="preserve">阶段</w:t>
      </w:r>
      <w:r>
        <w:rPr>
          <w:rFonts w:hint="eastAsia" w:ascii="仿宋" w:hAnsi="仿宋" w:eastAsia="仿宋" w:cs="仿宋"/>
          <w:sz w:val="28"/>
          <w:szCs w:val="28"/>
          <w:highlight w:val="none"/>
        </w:rPr>
        <w:t xml:space="preserve">考核在70分</w:t>
      </w:r>
      <w:r>
        <w:rPr>
          <w:rFonts w:hint="eastAsia" w:ascii="仿宋" w:hAnsi="仿宋" w:eastAsia="仿宋" w:cs="仿宋"/>
          <w:sz w:val="28"/>
          <w:szCs w:val="28"/>
          <w:highlight w:val="none"/>
          <w:lang w:eastAsia="zh-CN"/>
        </w:rPr>
        <w:t xml:space="preserve">及</w:t>
      </w:r>
      <w:r>
        <w:rPr>
          <w:rFonts w:hint="eastAsia" w:ascii="仿宋" w:hAnsi="仿宋" w:eastAsia="仿宋" w:cs="仿宋"/>
          <w:sz w:val="28"/>
          <w:szCs w:val="28"/>
          <w:highlight w:val="none"/>
        </w:rPr>
        <w:t xml:space="preserve">以上。</w:t>
      </w:r>
      <w:r/>
    </w:p>
    <w:p>
      <w:pPr>
        <w:ind w:firstLine="480"/>
        <w:spacing w:line="44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6.2 本项目出水指标达到一级B，相关标准详见《农村生活污水处理设施水污染物排放标准》DB32/3462-2020；</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 因乙方原因维护质量达不到约定的质量标准，乙方承担违约责任。</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7 检查和考核</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7.1 乙方应认真按照投标文件中约定的质量标准进行维护，随时接受甲方的检查和考核，为检查和考核提供便利条件。</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对于维护质量不符合要求的，甲方先通知整改，乙方在两天内不整改的或整改效果不符合要求的，由甲方派其他队伍整改，费用在乙方维护费中扣除。</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8 安全文明维护与检查</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8.1 乙方应做好维护作业管理区内的所有安全管理工作，并随时接受甲方或行业安全检查人员依法实施的监督检查，采取必要的安全防护措施，消除事故隐患。</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8.2 由于乙方管理不善，引起政府职能部门处罚和停工整改，或安全措施不力造成事故的，由乙方承担一切责任和损失。</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9 安全防护</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维护作业人员应做好各项安全防范措施，必须着装上岗操作，维护期间按规定做好安全标识。</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10 事故处理</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发生重大伤亡及其他安全事故，乙方应按有关规定立即上报有关部门并通知甲方代表，同时按政府有关部门要求处理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由事故责任方承担发生的费用。</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11 违约</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11.1 </w:t>
      </w:r>
      <w:r>
        <w:rPr>
          <w:rFonts w:hint="eastAsia" w:ascii="仿宋" w:hAnsi="仿宋" w:eastAsia="仿宋" w:cs="仿宋"/>
          <w:sz w:val="28"/>
          <w:szCs w:val="28"/>
          <w:highlight w:val="none"/>
          <w:lang w:val="zh-CN"/>
        </w:rPr>
        <w:t xml:space="preserve">甲方应当履行合同约定的义务</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如有违反</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zh-CN"/>
        </w:rPr>
        <w:t xml:space="preserve">须承担相应的违约责任</w:t>
      </w:r>
      <w:r>
        <w:rPr>
          <w:rFonts w:hint="eastAsia" w:ascii="仿宋" w:hAnsi="仿宋" w:eastAsia="仿宋" w:cs="仿宋"/>
          <w:sz w:val="28"/>
          <w:szCs w:val="28"/>
          <w:highlight w:val="none"/>
        </w:rPr>
        <w:t xml:space="preserve">。</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11.2 乙方不能达到所承诺的维护质量和有关技术规范标准，乙方按协议条款支付违约金并赔偿因违约给甲方造成的损失。</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11.3 因一方违约使合同不能履行，另一方欲终止或解除全部合同，应提前10 天通知违约方后，方可终止或解除合同，由违约方承担违约责任。</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12 争议</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12.1 甲乙双方因合同发生争议，可由甲乙双方协商、调解、</w:t>
      </w:r>
      <w:r>
        <w:rPr>
          <w:rFonts w:hint="eastAsia" w:ascii="仿宋" w:hAnsi="仿宋" w:eastAsia="仿宋" w:cs="仿宋"/>
          <w:sz w:val="28"/>
          <w:szCs w:val="28"/>
          <w:highlight w:val="none"/>
          <w:lang w:val="en-US" w:eastAsia="zh-CN"/>
        </w:rPr>
        <w:t xml:space="preserve">协商不成的，可</w:t>
      </w:r>
      <w:r>
        <w:rPr>
          <w:rFonts w:hint="eastAsia" w:ascii="仿宋" w:hAnsi="仿宋" w:eastAsia="仿宋" w:cs="仿宋"/>
          <w:sz w:val="28"/>
          <w:szCs w:val="28"/>
          <w:highlight w:val="none"/>
        </w:rPr>
        <w:t xml:space="preserve">向项目所在地人民法院起诉解决。</w:t>
      </w:r>
      <w:r/>
    </w:p>
    <w:p>
      <w:pPr>
        <w:ind w:firstLine="464"/>
        <w:spacing w:line="440" w:lineRule="exact"/>
        <w:widowControl/>
        <w:rPr>
          <w:rFonts w:hint="eastAsia" w:ascii="仿宋" w:hAnsi="仿宋" w:eastAsia="仿宋" w:cs="仿宋"/>
          <w:spacing w:val="-4"/>
          <w:sz w:val="28"/>
          <w:szCs w:val="28"/>
          <w:highlight w:val="none"/>
        </w:rPr>
      </w:pPr>
      <w:r>
        <w:rPr>
          <w:rFonts w:hint="eastAsia" w:ascii="仿宋" w:hAnsi="仿宋" w:eastAsia="仿宋" w:cs="仿宋"/>
          <w:spacing w:val="-4"/>
          <w:sz w:val="28"/>
          <w:szCs w:val="28"/>
          <w:highlight w:val="none"/>
        </w:rPr>
        <w:t xml:space="preserve">12.2 发生争议后，除出现以下情况的，双方都应继续履行合同，保持维护连续性：</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 合同确已无法履行；</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 双方协议停止维护作业；</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 法院要求停止维护作业。</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13 合同终止</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承包范围内的维护管理项目，乙方不得采取任何形式实施分包和转包，凡违反此规定的，甲方将立即取消乙方的承包资格，终止或解除维护承包合同，由此产生的一切法律责任和经济损失由乙方承担；</w:t>
      </w:r>
      <w:r/>
    </w:p>
    <w:p>
      <w:pPr>
        <w:ind w:firstLine="480"/>
        <w:spacing w:line="440" w:lineRule="exact"/>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14、组成合同的文件</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14.1 组成本合同的文件包括</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（1）本合同协议书</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（2）中标通知书</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（3）投标书及附件</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（4）本合同协议条款</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（5）本项目招标文件</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（5）标准、规范及有关技术文件</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14.2 双方有关维护工作的洽商、变更等书面协议或文件视为本合同的组成部分。</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14.3 在本合同执行过程中如遇和国家政策、地方法规的有关规定不符时，按有关政策法规执行。</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14.4 如遇自然灾害和不可抗力造成损失的，经双方协商解决。</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14.5 本合同如有未尽事宜，双方可通过协商补充协议解决。协商不成，任何一方可向项目所在地人民法院起诉解决。</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15、合同生效与终止</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本合同双方约定甲乙双方签字盖章后生效，至维护期满、价款结清自行终止。</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16、合同份数与解释</w:t>
      </w:r>
      <w:r/>
    </w:p>
    <w:p>
      <w:pPr>
        <w:ind w:firstLine="480"/>
        <w:spacing w:line="440" w:lineRule="exact"/>
        <w:widowControl/>
        <w:rPr>
          <w:rFonts w:hint="eastAsia" w:ascii="仿宋" w:hAnsi="仿宋" w:eastAsia="仿宋" w:cs="仿宋"/>
          <w:color w:val="0d0d0d"/>
          <w:sz w:val="28"/>
          <w:szCs w:val="28"/>
          <w:highlight w:val="none"/>
          <w:u w:val="single"/>
        </w:rPr>
      </w:pPr>
      <w:r>
        <w:rPr>
          <w:rFonts w:hint="eastAsia" w:ascii="仿宋" w:hAnsi="仿宋" w:eastAsia="仿宋" w:cs="仿宋"/>
          <w:sz w:val="28"/>
          <w:szCs w:val="28"/>
          <w:highlight w:val="none"/>
        </w:rPr>
        <w:t xml:space="preserve">16.1本合同一式六份，并具同等法律</w:t>
      </w:r>
      <w:r>
        <w:rPr>
          <w:rFonts w:hint="eastAsia" w:ascii="仿宋" w:hAnsi="仿宋" w:eastAsia="仿宋" w:cs="仿宋"/>
          <w:color w:val="0d0d0d"/>
          <w:sz w:val="28"/>
          <w:szCs w:val="28"/>
          <w:highlight w:val="none"/>
        </w:rPr>
        <w:t xml:space="preserve">效力。</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16.2本合同（一式六份）由甲乙双方签字、盖章后生效。</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发包人(盖章)：                    承包人(盖章含联合体各方)：</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                     法定代表人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含联合体各方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联系人：                                联系人：</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电话：                                  电话：</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地址：                                  地址：</w:t>
      </w:r>
      <w:r/>
    </w:p>
    <w:p>
      <w:pPr>
        <w:ind w:firstLine="48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年    月     日                        </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 xml:space="preserve">年      月   日</w:t>
      </w:r>
      <w:r/>
    </w:p>
    <w:p>
      <w:pPr>
        <w:rPr>
          <w:rFonts w:hint="eastAsia" w:ascii="仿宋" w:hAnsi="仿宋" w:eastAsia="仿宋" w:cs="仿宋"/>
          <w:sz w:val="28"/>
          <w:szCs w:val="28"/>
          <w:highlight w:val="none"/>
        </w:rPr>
        <w:sectPr>
          <w:headerReference w:type="default" r:id="rId11"/>
          <w:footerReference w:type="default" r:id="rId15"/>
          <w:footnotePr/>
          <w:endnotePr/>
          <w:type w:val="nextPage"/>
          <w:pgSz w:w="11906" w:h="16838" w:orient="portrait"/>
          <w:pgMar w:top="794" w:right="1417" w:bottom="794" w:left="1587" w:header="709" w:footer="709" w:gutter="0"/>
          <w:cols w:num="1" w:sep="0" w:space="720" w:equalWidth="1"/>
          <w:docGrid w:linePitch="360"/>
        </w:sectPr>
      </w:pPr>
      <w:r>
        <w:rPr>
          <w:rFonts w:hint="eastAsia" w:ascii="仿宋" w:hAnsi="仿宋" w:eastAsia="仿宋" w:cs="仿宋"/>
          <w:sz w:val="28"/>
          <w:szCs w:val="28"/>
          <w:highlight w:val="none"/>
        </w:rPr>
      </w:r>
      <w:r/>
    </w:p>
    <w:p>
      <w:pPr>
        <w:pStyle w:val="839"/>
        <w:rPr>
          <w:rFonts w:hint="eastAsia"/>
        </w:rPr>
      </w:pPr>
      <w:r>
        <w:rPr>
          <w:rFonts w:hint="eastAsia"/>
        </w:rPr>
      </w:r>
      <w:r/>
    </w:p>
    <w:p>
      <w:pPr>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b w:val="0"/>
          <w:bCs w:val="0"/>
          <w:sz w:val="30"/>
          <w:szCs w:val="30"/>
          <w:highlight w:val="none"/>
          <w:lang w:eastAsia="zh-CN"/>
        </w:rPr>
      </w:pPr>
      <w:r>
        <w:rPr>
          <w:rFonts w:hint="eastAsia" w:ascii="方正小标宋简体" w:hAnsi="方正小标宋简体" w:eastAsia="方正小标宋简体" w:cs="方正小标宋简体"/>
          <w:b w:val="0"/>
          <w:bCs w:val="0"/>
          <w:sz w:val="36"/>
          <w:szCs w:val="36"/>
          <w:highlight w:val="none"/>
          <w:lang w:val="en-US" w:eastAsia="zh-CN"/>
        </w:rPr>
        <w:t xml:space="preserve">         </w:t>
      </w:r>
      <w:r>
        <w:rPr>
          <w:rFonts w:hint="eastAsia" w:ascii="方正小标宋简体" w:hAnsi="方正小标宋简体" w:eastAsia="方正小标宋简体" w:cs="方正小标宋简体"/>
          <w:b w:val="0"/>
          <w:bCs w:val="0"/>
          <w:sz w:val="36"/>
          <w:szCs w:val="36"/>
          <w:highlight w:val="none"/>
          <w:u w:val="single"/>
          <w:lang w:val="en-US" w:eastAsia="zh-CN"/>
        </w:rPr>
        <w:t xml:space="preserve">             </w:t>
      </w:r>
      <w:r>
        <w:rPr>
          <w:rFonts w:hint="eastAsia" w:ascii="方正小标宋简体" w:hAnsi="方正小标宋简体" w:eastAsia="方正小标宋简体" w:cs="方正小标宋简体"/>
          <w:b w:val="0"/>
          <w:bCs w:val="0"/>
          <w:sz w:val="36"/>
          <w:szCs w:val="36"/>
          <w:highlight w:val="none"/>
        </w:rPr>
        <w:t xml:space="preserve">污水处理</w:t>
      </w:r>
      <w:r>
        <w:rPr>
          <w:rFonts w:hint="eastAsia" w:ascii="方正小标宋简体" w:hAnsi="方正小标宋简体" w:eastAsia="方正小标宋简体" w:cs="方正小标宋简体"/>
          <w:b w:val="0"/>
          <w:bCs w:val="0"/>
          <w:sz w:val="36"/>
          <w:szCs w:val="36"/>
          <w:highlight w:val="none"/>
          <w:lang w:eastAsia="zh-CN"/>
        </w:rPr>
        <w:t xml:space="preserve">站</w:t>
      </w:r>
      <w:r>
        <w:rPr>
          <w:rFonts w:hint="eastAsia" w:ascii="方正小标宋简体" w:hAnsi="方正小标宋简体" w:eastAsia="方正小标宋简体" w:cs="方正小标宋简体"/>
          <w:b w:val="0"/>
          <w:bCs w:val="0"/>
          <w:sz w:val="36"/>
          <w:szCs w:val="36"/>
          <w:highlight w:val="none"/>
        </w:rPr>
        <w:t xml:space="preserve">运维评分表</w:t>
      </w:r>
      <w:r>
        <w:rPr>
          <w:rFonts w:hint="eastAsia" w:ascii="仿宋" w:hAnsi="仿宋" w:eastAsia="仿宋" w:cs="仿宋"/>
          <w:b w:val="0"/>
          <w:bCs w:val="0"/>
          <w:sz w:val="30"/>
          <w:szCs w:val="30"/>
          <w:highlight w:val="none"/>
          <w:lang w:eastAsia="zh-CN"/>
        </w:rPr>
        <w:t xml:space="preserve">（</w:t>
      </w:r>
      <w:r>
        <w:rPr>
          <w:rFonts w:hint="eastAsia" w:ascii="仿宋" w:hAnsi="仿宋" w:eastAsia="仿宋" w:cs="仿宋"/>
          <w:b w:val="0"/>
          <w:bCs w:val="0"/>
          <w:sz w:val="30"/>
          <w:szCs w:val="30"/>
          <w:highlight w:val="none"/>
          <w:lang w:val="en-US" w:eastAsia="zh-CN"/>
        </w:rPr>
        <w:t xml:space="preserve">第  季度    月—    月</w:t>
      </w:r>
      <w:r>
        <w:rPr>
          <w:rFonts w:hint="eastAsia" w:ascii="仿宋" w:hAnsi="仿宋" w:eastAsia="仿宋" w:cs="仿宋"/>
          <w:b w:val="0"/>
          <w:bCs w:val="0"/>
          <w:sz w:val="30"/>
          <w:szCs w:val="30"/>
          <w:highlight w:val="none"/>
          <w:lang w:eastAsia="zh-CN"/>
        </w:rPr>
        <w:t xml:space="preserve">）</w:t>
      </w:r>
      <w:r/>
    </w:p>
    <w:tbl>
      <w:tblPr>
        <w:tblStyle w:val="833"/>
        <w:tblW w:w="150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28" w:type="dxa"/>
          <w:right w:w="28" w:type="dxa"/>
          <w:bottom w:w="0" w:type="dxa"/>
        </w:tblCellMar>
        <w:tblLook w:val="04A0" w:firstRow="1" w:lastRow="0" w:firstColumn="1" w:lastColumn="0" w:noHBand="0" w:noVBand="1"/>
      </w:tblPr>
      <w:tblGrid>
        <w:gridCol w:w="1084"/>
        <w:gridCol w:w="675"/>
        <w:gridCol w:w="1544"/>
        <w:gridCol w:w="6788"/>
        <w:gridCol w:w="1650"/>
        <w:gridCol w:w="675"/>
        <w:gridCol w:w="619"/>
        <w:gridCol w:w="525"/>
        <w:gridCol w:w="562"/>
        <w:gridCol w:w="883"/>
      </w:tblGrid>
      <w:tr>
        <w:trPr>
          <w:jc w:val="center"/>
          <w:trHeight w:val="199"/>
          <w:tblHeader/>
        </w:trPr>
        <w:tc>
          <w:tcPr>
            <w:tcBorders>
              <w:top w:val="single" w:color="000000" w:sz="4" w:space="0"/>
              <w:left w:val="single" w:color="000000" w:sz="4" w:space="0"/>
              <w:bottom w:val="single" w:color="000000" w:sz="4" w:space="0"/>
              <w:right w:val="single" w:color="auto" w:sz="4" w:space="0"/>
            </w:tcBorders>
            <w:tcW w:w="1084" w:type="dxa"/>
            <w:vAlign w:val="center"/>
            <w:vMerge w:val="restart"/>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评价</w:t>
            </w:r>
            <w:r/>
          </w:p>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指标</w:t>
            </w:r>
            <w:r/>
          </w:p>
        </w:tc>
        <w:tc>
          <w:tcPr>
            <w:tcBorders>
              <w:top w:val="singl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章条</w:t>
            </w:r>
            <w:r/>
          </w:p>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编号</w:t>
            </w:r>
            <w:r/>
          </w:p>
        </w:tc>
        <w:tc>
          <w:tcPr>
            <w:gridSpan w:val="2"/>
            <w:tcBorders>
              <w:top w:val="single" w:color="000000" w:sz="4" w:space="0"/>
              <w:left w:val="single" w:color="auto" w:sz="4" w:space="0"/>
              <w:bottom w:val="single" w:color="000000" w:sz="4" w:space="0"/>
              <w:right w:val="single" w:color="000000" w:sz="4" w:space="0"/>
            </w:tcBorders>
            <w:tcW w:w="8332" w:type="dxa"/>
            <w:vAlign w:val="center"/>
            <w:vMerge w:val="restart"/>
            <w:textDirection w:val="lrTb"/>
            <w:noWrap w:val="false"/>
          </w:tcPr>
          <w:p>
            <w:pPr>
              <w:ind w:left="17" w:right="178" w:firstLine="14"/>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评价内容</w:t>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评价方法</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lang w:eastAsia="zh-CN"/>
              </w:rPr>
              <w:t xml:space="preserve">得分</w:t>
            </w:r>
            <w:r/>
          </w:p>
        </w:tc>
        <w:tc>
          <w:tcPr>
            <w:tcBorders>
              <w:top w:val="single" w:color="000000" w:sz="4" w:space="0"/>
              <w:left w:val="single" w:color="000000" w:sz="4" w:space="0"/>
              <w:bottom w:val="single" w:color="000000" w:sz="4" w:space="0"/>
              <w:right w:val="single" w:color="000000" w:sz="4" w:space="0"/>
            </w:tcBorders>
            <w:tcW w:w="619" w:type="dxa"/>
            <w:vAlign w:val="center"/>
            <w:vMerge w:val="restart"/>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赋分</w:t>
            </w:r>
            <w:r/>
          </w:p>
        </w:tc>
        <w:tc>
          <w:tcPr>
            <w:gridSpan w:val="2"/>
            <w:tcBorders>
              <w:top w:val="single" w:color="000000" w:sz="4" w:space="0"/>
              <w:left w:val="single" w:color="000000" w:sz="4" w:space="0"/>
              <w:bottom w:val="single" w:color="000000" w:sz="4" w:space="0"/>
              <w:right w:val="single" w:color="auto" w:sz="4" w:space="0"/>
            </w:tcBorders>
            <w:tcW w:w="1087" w:type="dxa"/>
            <w:vAlign w:val="center"/>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lang w:eastAsia="zh-CN"/>
              </w:rPr>
              <w:t xml:space="preserve">评</w:t>
            </w:r>
            <w:r>
              <w:rPr>
                <w:rFonts w:hint="eastAsia" w:ascii="楷体_GB2312" w:hAnsi="楷体_GB2312" w:eastAsia="楷体_GB2312" w:cs="楷体_GB2312"/>
                <w:bCs/>
                <w:sz w:val="28"/>
                <w:szCs w:val="28"/>
                <w:highlight w:val="none"/>
              </w:rPr>
              <w:t xml:space="preserve">分</w:t>
            </w:r>
            <w:r/>
          </w:p>
        </w:tc>
        <w:tc>
          <w:tcPr>
            <w:tcBorders>
              <w:top w:val="single" w:color="000000" w:sz="4" w:space="0"/>
              <w:left w:val="single" w:color="auto" w:sz="4" w:space="0"/>
              <w:bottom w:val="single" w:color="000000" w:sz="4" w:space="0"/>
              <w:right w:val="single" w:color="000000" w:sz="4" w:space="0"/>
            </w:tcBorders>
            <w:tcW w:w="883" w:type="dxa"/>
            <w:vAlign w:val="center"/>
            <w:vMerge w:val="restart"/>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lang w:eastAsia="zh-CN"/>
              </w:rPr>
              <w:t xml:space="preserve">备注</w:t>
            </w:r>
            <w:r/>
          </w:p>
        </w:tc>
      </w:tr>
      <w:tr>
        <w:trPr>
          <w:jc w:val="center"/>
          <w:trHeight w:val="885"/>
          <w:tblHeader/>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gridSpan w:val="2"/>
            <w:tcBorders>
              <w:top w:val="single" w:color="000000" w:sz="4" w:space="0"/>
              <w:left w:val="single" w:color="auto" w:sz="4" w:space="0"/>
              <w:bottom w:val="single" w:color="000000" w:sz="4" w:space="0"/>
              <w:right w:val="single" w:color="000000" w:sz="4" w:space="0"/>
            </w:tcBorders>
            <w:tcW w:w="8332"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000000" w:sz="4" w:space="0"/>
              <w:bottom w:val="single" w:color="000000" w:sz="4" w:space="0"/>
              <w:right w:val="single" w:color="000000" w:sz="4" w:space="0"/>
            </w:tcBorders>
            <w:tcW w:w="619" w:type="dxa"/>
            <w:vAlign w:val="center"/>
            <w:vMerge w:val="continue"/>
            <w:textDirection w:val="lrTb"/>
            <w:noWrap w:val="false"/>
          </w:tcPr>
          <w:p>
            <w:pPr>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000000" w:sz="4" w:space="0"/>
              <w:bottom w:val="single" w:color="000000" w:sz="4" w:space="0"/>
              <w:right w:val="single" w:color="auto" w:sz="4" w:space="0"/>
            </w:tcBorders>
            <w:tcW w:w="525" w:type="dxa"/>
            <w:vAlign w:val="center"/>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评</w:t>
            </w:r>
            <w:r/>
          </w:p>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分</w:t>
            </w:r>
            <w:r/>
          </w:p>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人</w:t>
            </w:r>
            <w:r/>
          </w:p>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1</w:t>
            </w:r>
            <w:r/>
          </w:p>
        </w:tc>
        <w:tc>
          <w:tcPr>
            <w:tcBorders>
              <w:top w:val="single" w:color="000000" w:sz="4" w:space="0"/>
              <w:left w:val="single" w:color="000000" w:sz="4" w:space="0"/>
              <w:bottom w:val="single" w:color="000000" w:sz="4" w:space="0"/>
              <w:right w:val="single" w:color="auto" w:sz="4" w:space="0"/>
            </w:tcBorders>
            <w:tcW w:w="562" w:type="dxa"/>
            <w:vAlign w:val="center"/>
            <w:textDirection w:val="lrTb"/>
            <w:noWrap w:val="false"/>
          </w:tcPr>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评分人</w:t>
            </w:r>
            <w:r/>
          </w:p>
          <w:p>
            <w:pPr>
              <w:jc w:val="center"/>
              <w:keepLines/>
              <w:rPr>
                <w:rFonts w:hint="eastAsia" w:ascii="楷体_GB2312" w:hAnsi="楷体_GB2312" w:eastAsia="楷体_GB2312" w:cs="楷体_GB2312"/>
                <w:bCs/>
                <w:sz w:val="28"/>
                <w:szCs w:val="28"/>
                <w:highlight w:val="none"/>
              </w:rPr>
            </w:pPr>
            <w:r>
              <w:rPr>
                <w:rFonts w:hint="eastAsia" w:ascii="楷体_GB2312" w:hAnsi="楷体_GB2312" w:eastAsia="楷体_GB2312" w:cs="楷体_GB2312"/>
                <w:bCs/>
                <w:sz w:val="28"/>
                <w:szCs w:val="28"/>
                <w:highlight w:val="none"/>
              </w:rPr>
              <w:t xml:space="preserve">2</w:t>
            </w:r>
            <w:r/>
          </w:p>
        </w:tc>
        <w:tc>
          <w:tcPr>
            <w:tcBorders>
              <w:top w:val="single" w:color="000000" w:sz="4" w:space="0"/>
              <w:left w:val="single" w:color="auto" w:sz="4" w:space="0"/>
              <w:bottom w:val="single" w:color="000000" w:sz="4" w:space="0"/>
              <w:right w:val="single" w:color="000000" w:sz="4" w:space="0"/>
            </w:tcBorders>
            <w:tcW w:w="883" w:type="dxa"/>
            <w:vAlign w:val="center"/>
            <w:vMerge w:val="continue"/>
            <w:textDirection w:val="lrTb"/>
            <w:noWrap w:val="false"/>
          </w:tcPr>
          <w:p>
            <w:pPr>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r>
      <w:tr>
        <w:trPr>
          <w:jc w:val="center"/>
          <w:trHeight w:val="862"/>
        </w:trPr>
        <w:tc>
          <w:tcPr>
            <w:tcBorders>
              <w:top w:val="single" w:color="000000" w:sz="4" w:space="0"/>
              <w:left w:val="single" w:color="000000" w:sz="4" w:space="0"/>
              <w:bottom w:val="single" w:color="000000" w:sz="4" w:space="0"/>
              <w:right w:val="single" w:color="auto" w:sz="4" w:space="0"/>
            </w:tcBorders>
            <w:tcW w:w="1084"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安全管理（25分）</w:t>
            </w:r>
            <w:r/>
          </w:p>
        </w:tc>
        <w:tc>
          <w:tcPr>
            <w:tcBorders>
              <w:top w:val="single" w:color="000000" w:sz="4" w:space="0"/>
              <w:left w:val="single" w:color="auto" w:sz="4" w:space="0"/>
              <w:right w:val="single" w:color="auto"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w:t>
            </w:r>
            <w:r/>
          </w:p>
        </w:tc>
        <w:tc>
          <w:tcPr>
            <w:gridSpan w:val="2"/>
            <w:tcBorders>
              <w:top w:val="single" w:color="000000" w:sz="4" w:space="0"/>
              <w:left w:val="single" w:color="auto" w:sz="4" w:space="0"/>
              <w:right w:val="single" w:color="000000" w:sz="4" w:space="0"/>
            </w:tcBorders>
            <w:tcW w:w="8332" w:type="dxa"/>
            <w:vAlign w:val="center"/>
            <w:textDirection w:val="lrTb"/>
            <w:noWrap w:val="false"/>
          </w:tcPr>
          <w:p>
            <w:pPr>
              <w:ind w:left="17" w:right="176" w:firstLine="11"/>
              <w:keepLines/>
              <w:keepNext w:val="0"/>
              <w:pageBreakBefore w:val="0"/>
              <w:spacing w:line="36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1.1发生重大责任事故每次扣25分；扣完为止；考核依据为事故发生情况。 </w:t>
            </w:r>
            <w:r/>
          </w:p>
          <w:p>
            <w:pPr>
              <w:ind w:left="17" w:right="176" w:firstLine="11"/>
              <w:keepLines/>
              <w:keepNext w:val="0"/>
              <w:pageBreakBefore w:val="0"/>
              <w:spacing w:line="36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1.2发生群体性信访事件每次扣25分；发生单一性有效信访的每次扣5分；扣完为止；考核依据为事件发生情况。 </w:t>
            </w:r>
            <w:r/>
          </w:p>
          <w:p>
            <w:pPr>
              <w:ind w:left="17" w:right="176" w:firstLine="11"/>
              <w:keepLines/>
              <w:keepNext w:val="0"/>
              <w:pageBreakBefore w:val="0"/>
              <w:spacing w:line="36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1.3加强安全隐患排查治理工作。检查中每发现一处隐患扣2分；在规定时间内隐患未及时整改的，每发现一处扣2分；扣完为止；考核依据为现场检查情况。 </w:t>
            </w:r>
            <w:r/>
          </w:p>
          <w:p>
            <w:pPr>
              <w:ind w:left="17" w:right="176" w:firstLine="11"/>
              <w:keepLines/>
              <w:keepNext w:val="0"/>
              <w:pageBreakBefore w:val="0"/>
              <w:spacing w:line="36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1.4特种作业未审批的每次扣2分；现场无安全管理人员的每次扣2分；现场安全保障措施不到位的每次扣2分；扣完为止；考核依据为现场检查情况、特种作业审批手续。 </w:t>
            </w:r>
            <w:r/>
          </w:p>
          <w:p>
            <w:pPr>
              <w:ind w:left="17" w:right="176" w:firstLine="11"/>
              <w:keepLines/>
              <w:keepNext w:val="0"/>
              <w:pageBreakBefore w:val="0"/>
              <w:spacing w:line="36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1.5加强作业现场安全管理。不遵守操作规程的每次扣2分；安全措施不到位的每次扣2分；无明显安全标志每次扣2分；扣完为止；考核依据为现场检查情况。 </w:t>
            </w:r>
            <w:r/>
          </w:p>
          <w:p>
            <w:pPr>
              <w:ind w:left="17" w:right="176" w:firstLine="11"/>
              <w:keepLines/>
              <w:keepNext w:val="0"/>
              <w:pageBreakBefore w:val="0"/>
              <w:spacing w:line="36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1.6深化安全检查。未按要求开展安全检查的每次扣2分；检查无记录的每次扣1分；扣完为止；考核依据为检查记录台帐。 </w:t>
            </w:r>
            <w:r/>
          </w:p>
          <w:p>
            <w:pPr>
              <w:ind w:left="17" w:right="176" w:firstLine="11"/>
              <w:keepLines/>
              <w:keepNext w:val="0"/>
              <w:pageBreakBefore w:val="0"/>
              <w:spacing w:line="36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1.7每周进行一次安全教育，月底开展一次安全例会，每少一次扣1分；扣完为止；考核依据为会议纪要和相关资料台帐。 </w:t>
            </w:r>
            <w:r/>
          </w:p>
        </w:tc>
        <w:tc>
          <w:tcPr>
            <w:tcBorders>
              <w:top w:val="single" w:color="000000" w:sz="4" w:space="0"/>
              <w:left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1.事故发生情况</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2.事件发生情况</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3.现场检查</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4.现场检查</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5.查阅资料</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25</w:t>
            </w:r>
            <w:r/>
          </w:p>
        </w:tc>
        <w:tc>
          <w:tcPr>
            <w:tcBorders>
              <w:top w:val="single" w:color="000000" w:sz="4" w:space="0"/>
              <w:left w:val="single" w:color="000000" w:sz="4" w:space="0"/>
              <w:right w:val="single" w:color="auto"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auto" w:sz="4" w:space="0"/>
            </w:tcBorders>
            <w:tcW w:w="562" w:type="dxa"/>
            <w:vAlign w:val="top"/>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370"/>
        </w:trPr>
        <w:tc>
          <w:tcPr>
            <w:tcBorders>
              <w:top w:val="single" w:color="000000" w:sz="4" w:space="0"/>
              <w:left w:val="single" w:color="000000" w:sz="4" w:space="0"/>
              <w:bottom w:val="single" w:color="000000" w:sz="4" w:space="0"/>
              <w:right w:val="single" w:color="auto" w:sz="4" w:space="0"/>
            </w:tcBorders>
            <w:tcW w:w="1084" w:type="dxa"/>
            <w:vAlign w:val="center"/>
            <w:vMerge w:val="restart"/>
            <w:textDirection w:val="lrTb"/>
            <w:noWrap w:val="false"/>
          </w:tcPr>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处理设施</w:t>
            </w:r>
            <w:r/>
          </w:p>
          <w:p>
            <w:pPr>
              <w:jc w:val="center"/>
              <w:keepLine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（30分）</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839"/>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jc w:val="both"/>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处理终端</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rPr>
                <w:rFonts w:hint="eastAsia" w:ascii="仿宋" w:hAnsi="仿宋" w:eastAsia="仿宋" w:cs="仿宋"/>
                <w:bCs/>
                <w:sz w:val="28"/>
                <w:szCs w:val="28"/>
                <w:highlight w:val="none"/>
                <w:lang w:val="en-US" w:eastAsia="zh-CN"/>
              </w:rPr>
              <w:t xml:space="preserve">30</w:t>
            </w:r>
            <w:r>
              <w:rPr>
                <w:rFonts w:hint="eastAsia" w:ascii="仿宋" w:hAnsi="仿宋" w:eastAsia="仿宋" w:cs="仿宋"/>
                <w:bCs/>
                <w:sz w:val="28"/>
                <w:szCs w:val="28"/>
                <w:highlight w:val="none"/>
              </w:rPr>
              <w:t xml:space="preserve">分）</w:t>
            </w:r>
            <w:r/>
          </w:p>
        </w:tc>
        <w:tc>
          <w:tcPr>
            <w:tcBorders>
              <w:top w:val="single" w:color="000000" w:sz="4" w:space="0"/>
              <w:left w:val="single" w:color="auto" w:sz="4" w:space="0"/>
              <w:right w:val="single" w:color="auto" w:sz="4" w:space="0"/>
            </w:tcBorders>
            <w:tcW w:w="675" w:type="dxa"/>
            <w:vAlign w:val="center"/>
            <w:vMerge w:val="restart"/>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2.1</w:t>
            </w:r>
            <w:r/>
          </w:p>
        </w:tc>
        <w:tc>
          <w:tcPr>
            <w:tcBorders>
              <w:top w:val="single" w:color="000000" w:sz="4" w:space="0"/>
              <w:left w:val="single" w:color="auto" w:sz="4" w:space="0"/>
              <w:right w:val="single" w:color="auto" w:sz="4" w:space="0"/>
            </w:tcBorders>
            <w:tcW w:w="1544" w:type="dxa"/>
            <w:vAlign w:val="center"/>
            <w:vMerge w:val="restart"/>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预处理设施和主体处理设施（除生态处理设施外）运维操作规范，且有效实施，评价总分值为30分</w:t>
            </w:r>
            <w:r/>
          </w:p>
        </w:tc>
        <w:tc>
          <w:tcPr>
            <w:tcBorders>
              <w:top w:val="single" w:color="000000" w:sz="4" w:space="0"/>
              <w:left w:val="single" w:color="auto" w:sz="4" w:space="0"/>
              <w:right w:val="single" w:color="000000" w:sz="4" w:space="0"/>
            </w:tcBorders>
            <w:tcW w:w="6788" w:type="dxa"/>
            <w:vAlign w:val="center"/>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1）各池体无垃圾、无堵塞，水位正常，填料完好，挂膜良好，得5分，发现池体有垃圾扣0.5分、堵塞扣1分、填料掉落扣0.2分、挂膜效果不佳扣0.2分；扣完为止；</w:t>
            </w:r>
            <w:r/>
          </w:p>
        </w:tc>
        <w:tc>
          <w:tcPr>
            <w:tcBorders>
              <w:top w:val="single" w:color="000000" w:sz="4" w:space="0"/>
              <w:left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w:t>
            </w:r>
            <w:r/>
          </w:p>
        </w:tc>
        <w:tc>
          <w:tcPr>
            <w:tcBorders>
              <w:top w:val="single" w:color="000000" w:sz="4" w:space="0"/>
              <w:left w:val="single" w:color="000000" w:sz="4" w:space="0"/>
              <w:right w:val="single" w:color="auto"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auto" w:sz="4" w:space="0"/>
            </w:tcBorders>
            <w:tcW w:w="562" w:type="dxa"/>
            <w:vAlign w:val="top"/>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auto"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85"/>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675" w:type="dxa"/>
            <w:vAlign w:val="center"/>
            <w:vMerge w:val="continue"/>
            <w:textDirection w:val="lrTb"/>
            <w:noWrap w:val="false"/>
          </w:tcPr>
          <w:p>
            <w:pPr>
              <w:jc w:val="center"/>
              <w:keepLines/>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1544" w:type="dxa"/>
            <w:vAlign w:val="center"/>
            <w:vMerge w:val="continue"/>
            <w:textDirection w:val="lrTb"/>
            <w:noWrap w:val="false"/>
          </w:tcPr>
          <w:p>
            <w:pPr>
              <w:ind w:left="17" w:right="178" w:firstLine="14"/>
              <w:keepLines/>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right w:val="single" w:color="000000" w:sz="4" w:space="0"/>
            </w:tcBorders>
            <w:tcW w:w="6788" w:type="dxa"/>
            <w:vAlign w:val="center"/>
            <w:textDirection w:val="lrTb"/>
            <w:noWrap w:val="false"/>
          </w:tcPr>
          <w:p>
            <w:pPr>
              <w:ind w:left="17" w:right="178" w:firstLine="14"/>
              <w:jc w:val="left"/>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2）流量计运行和数据显示正常，得5分；数据传送或显示不正常的扣0.5分；扣完为止；</w:t>
            </w:r>
            <w:r/>
          </w:p>
        </w:tc>
        <w:tc>
          <w:tcPr>
            <w:tcBorders>
              <w:top w:val="single" w:color="000000" w:sz="4" w:space="0"/>
              <w:left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370"/>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3）水泵、液位计运行正常，接口无脱落，管道无破损，得5分，发现一处水泵接口脱落扣1分，破损扣0.5分；扣完为止；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370"/>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4）风机、气泵鼓风系统运行正常，曝气均匀，运行参数符合要求，得5分；无曝气扣1分，不均匀扣0.5分；扣完为止；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370"/>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right w:val="single" w:color="auto"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5）污泥、污水回流系统运行正常，运行参数符合要求，得5分；每发现一处异常扣0.5分；扣完为止；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541"/>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left w:val="single" w:color="auto" w:sz="4" w:space="0"/>
              <w:bottom w:val="single" w:color="000000" w:sz="4" w:space="0"/>
              <w:right w:val="single" w:color="auto"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6）系统运行正常，污水能正常处理，得5分；没发现一次系统运行不正常，污水不能得到有效处置的扣1分；扣完为止；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5</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39"/>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2.2</w:t>
            </w:r>
            <w:r/>
          </w:p>
        </w:tc>
        <w:tc>
          <w:tcPr>
            <w:tcBorders>
              <w:top w:val="single" w:color="000000" w:sz="4" w:space="0"/>
              <w:left w:val="single" w:color="auto" w:sz="4" w:space="0"/>
              <w:bottom w:val="single" w:color="000000" w:sz="4" w:space="0"/>
              <w:right w:val="single" w:color="000000" w:sz="4" w:space="0"/>
            </w:tcBorders>
            <w:tcW w:w="1544" w:type="dxa"/>
            <w:vAlign w:val="center"/>
            <w:vMerge w:val="restart"/>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附属设施运维操作规范，且有效实施，评价总分值为10分</w:t>
            </w:r>
            <w:r/>
          </w:p>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1）护栏、围挡和爬梯完整、牢固，无破损，得4分；</w:t>
            </w:r>
            <w:r>
              <w:rPr>
                <w:rFonts w:hint="eastAsia" w:ascii="仿宋" w:hAnsi="仿宋" w:eastAsia="仿宋" w:cs="仿宋"/>
                <w:sz w:val="28"/>
                <w:szCs w:val="28"/>
                <w:highlight w:val="none"/>
              </w:rPr>
              <w:t xml:space="preserve">发现一处异常扣0.2分；扣完为止；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644"/>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2）设备房结构稳定，上锁，无破损，房内设施布置规范、整洁，得1分；设备房结构存在安全隐患的扣1分、破损（直径大于10cm）扣0.5分、未上锁扣0.5分、房内物品凌乱扣0.5分；扣完为止；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644"/>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3）标准化运维管理公示牌内容完整、表述正确，安装牢固，得2分；公示牌内容包括：设施名称、设计日处理量、服务农户、处理工艺、运行要求、运维单位、每缺少一项扣0.2分，扣完为止；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39"/>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4）现场整洁、美观，与村庄环境协调，得2分；</w:t>
            </w:r>
            <w:r>
              <w:rPr>
                <w:rFonts w:hint="eastAsia" w:ascii="仿宋" w:hAnsi="仿宋" w:eastAsia="仿宋" w:cs="仿宋"/>
                <w:sz w:val="28"/>
                <w:szCs w:val="28"/>
                <w:highlight w:val="none"/>
              </w:rPr>
              <w:t xml:space="preserve">发现现场杂乱、堆放杂物的扣1分；扣完为止；</w:t>
            </w:r>
            <w:r/>
          </w:p>
        </w:tc>
        <w:tc>
          <w:tcPr>
            <w:tcBorders>
              <w:top w:val="single" w:color="000000" w:sz="4" w:space="0"/>
              <w:left w:val="single" w:color="000000" w:sz="4" w:space="0"/>
              <w:right w:val="single" w:color="000000" w:sz="4" w:space="0"/>
            </w:tcBorders>
            <w:tcW w:w="1650"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708"/>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2.3</w:t>
            </w:r>
            <w:r/>
          </w:p>
        </w:tc>
        <w:tc>
          <w:tcPr>
            <w:tcBorders>
              <w:top w:val="single" w:color="000000" w:sz="4" w:space="0"/>
              <w:left w:val="single" w:color="auto" w:sz="4" w:space="0"/>
              <w:bottom w:val="single" w:color="000000" w:sz="4" w:space="0"/>
              <w:right w:val="single" w:color="000000" w:sz="4" w:space="0"/>
            </w:tcBorders>
            <w:tcW w:w="1544" w:type="dxa"/>
            <w:vAlign w:val="center"/>
            <w:vMerge w:val="restart"/>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水质采样、样品保管、检测符合规范，记录全面，评价总分值为</w:t>
            </w:r>
            <w:r>
              <w:rPr>
                <w:rFonts w:hint="eastAsia" w:ascii="仿宋" w:hAnsi="仿宋" w:eastAsia="仿宋" w:cs="仿宋"/>
                <w:bCs/>
                <w:sz w:val="28"/>
                <w:szCs w:val="28"/>
                <w:highlight w:val="none"/>
                <w:lang w:val="en-US" w:eastAsia="zh-CN"/>
              </w:rPr>
              <w:t xml:space="preserve">10</w:t>
            </w:r>
            <w:r>
              <w:rPr>
                <w:rFonts w:hint="eastAsia" w:ascii="仿宋" w:hAnsi="仿宋" w:eastAsia="仿宋" w:cs="仿宋"/>
                <w:bCs/>
                <w:sz w:val="28"/>
                <w:szCs w:val="28"/>
                <w:highlight w:val="none"/>
              </w:rPr>
              <w:t xml:space="preserve">分</w:t>
            </w:r>
            <w:r/>
          </w:p>
        </w:tc>
        <w:tc>
          <w:tcPr>
            <w:tcBorders>
              <w:top w:val="single" w:color="000000" w:sz="4" w:space="0"/>
              <w:left w:val="single" w:color="auto"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1）水质检测符合规定，得</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分，不符合一项扣1分；扣完为止；</w:t>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人员征询</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查阅资料</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jc w:val="center"/>
              <w:keepLines/>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3</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39"/>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2）对检测异常数据进行原因分析、处理反馈，得</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分；有一处对异常数据缺乏原因分析或处理反馈的，扣</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3）检测数据、结果评价、整改反馈资料整理归档，得1分；相关资料有一次没有及时归档的，扣0.</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765"/>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restart"/>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2.4</w:t>
            </w:r>
            <w:r/>
          </w:p>
        </w:tc>
        <w:tc>
          <w:tcPr>
            <w:tcBorders>
              <w:top w:val="single" w:color="000000" w:sz="4" w:space="0"/>
              <w:left w:val="single" w:color="auto" w:sz="4" w:space="0"/>
              <w:bottom w:val="single" w:color="000000" w:sz="4" w:space="0"/>
              <w:right w:val="single" w:color="000000" w:sz="4" w:space="0"/>
            </w:tcBorders>
            <w:tcW w:w="1544" w:type="dxa"/>
            <w:vAlign w:val="center"/>
            <w:vMerge w:val="restart"/>
            <w:textDirection w:val="lrTb"/>
            <w:noWrap w:val="false"/>
          </w:tcPr>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运维废弃物处置合理，评价总分值为</w:t>
            </w:r>
            <w:r>
              <w:rPr>
                <w:rFonts w:hint="eastAsia" w:ascii="仿宋" w:hAnsi="仿宋" w:eastAsia="仿宋" w:cs="仿宋"/>
                <w:bCs/>
                <w:sz w:val="28"/>
                <w:szCs w:val="28"/>
                <w:highlight w:val="none"/>
                <w:lang w:val="en-US" w:eastAsia="zh-CN"/>
              </w:rPr>
              <w:t xml:space="preserve">10</w:t>
            </w:r>
            <w:r>
              <w:rPr>
                <w:rFonts w:hint="eastAsia" w:ascii="仿宋" w:hAnsi="仿宋" w:eastAsia="仿宋" w:cs="仿宋"/>
                <w:bCs/>
                <w:sz w:val="28"/>
                <w:szCs w:val="28"/>
                <w:highlight w:val="none"/>
              </w:rPr>
              <w:t xml:space="preserve">分</w:t>
            </w:r>
            <w:r/>
          </w:p>
          <w:p>
            <w:pPr>
              <w:ind w:left="17" w:right="178" w:firstLine="14"/>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auto" w:sz="4" w:space="0"/>
              <w:bottom w:val="single" w:color="000000" w:sz="4" w:space="0"/>
              <w:right w:val="single" w:color="000000" w:sz="4" w:space="0"/>
            </w:tcBorders>
            <w:tcW w:w="6788" w:type="dxa"/>
            <w:vAlign w:val="center"/>
            <w:textDirection w:val="lrTb"/>
            <w:noWrap w:val="false"/>
          </w:tcPr>
          <w:p>
            <w:pPr>
              <w:ind w:left="17" w:right="178" w:firstLine="14"/>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1）现场无运维废弃物堆积，得</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分；现场有明显运维废弃物堆积的扣</w:t>
            </w:r>
            <w:r>
              <w:rPr>
                <w:rFonts w:hint="eastAsia" w:ascii="仿宋" w:hAnsi="仿宋" w:eastAsia="仿宋" w:cs="仿宋"/>
                <w:bCs/>
                <w:sz w:val="28"/>
                <w:szCs w:val="28"/>
                <w:highlight w:val="none"/>
                <w:lang w:val="en-US" w:eastAsia="zh-CN"/>
              </w:rPr>
              <w:t xml:space="preserve">2.5</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vMerge w:val="restart"/>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现场查勘</w:t>
            </w:r>
            <w:r/>
          </w:p>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查阅资料</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1767"/>
        </w:trPr>
        <w:tc>
          <w:tcPr>
            <w:tcBorders>
              <w:top w:val="single" w:color="000000" w:sz="4" w:space="0"/>
              <w:left w:val="single" w:color="000000" w:sz="4" w:space="0"/>
              <w:bottom w:val="single" w:color="000000" w:sz="4" w:space="0"/>
              <w:right w:val="single" w:color="auto" w:sz="4" w:space="0"/>
            </w:tcBorders>
            <w:tcW w:w="1084"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vMerge w:val="continue"/>
            <w:textDirection w:val="lrTb"/>
            <w:noWrap w:val="false"/>
          </w:tcPr>
          <w:p>
            <w:pPr>
              <w:jc w:val="center"/>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000000" w:sz="4" w:space="0"/>
            </w:tcBorders>
            <w:tcW w:w="1544" w:type="dxa"/>
            <w:vAlign w:val="center"/>
            <w:vMerge w:val="continue"/>
            <w:textDirection w:val="lrTb"/>
            <w:noWrap w:val="false"/>
          </w:tcPr>
          <w:p>
            <w:pPr>
              <w:ind w:left="17" w:right="178" w:firstLine="14"/>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right w:val="single" w:color="000000" w:sz="4" w:space="0"/>
            </w:tcBorders>
            <w:tcW w:w="6788" w:type="dxa"/>
            <w:vAlign w:val="center"/>
            <w:textDirection w:val="lrTb"/>
            <w:noWrap w:val="false"/>
          </w:tcPr>
          <w:p>
            <w:pPr>
              <w:ind w:right="178"/>
              <w:keepLines/>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2）对运维废弃物进行统一收集、合理处置，得</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分；没有按县级运维管理部门规定方式、规定地点处置的，扣</w:t>
            </w:r>
            <w:r>
              <w:rPr>
                <w:rFonts w:hint="eastAsia" w:ascii="仿宋" w:hAnsi="仿宋" w:eastAsia="仿宋" w:cs="仿宋"/>
                <w:bCs/>
                <w:sz w:val="28"/>
                <w:szCs w:val="28"/>
                <w:highlight w:val="none"/>
                <w:lang w:val="en-US" w:eastAsia="zh-CN"/>
              </w:rPr>
              <w:t xml:space="preserve">2.5</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vMerge w:val="continue"/>
            <w:textDirection w:val="lrTb"/>
            <w:noWrap w:val="false"/>
          </w:tcPr>
          <w:p>
            <w:pPr>
              <w:jc w:val="left"/>
              <w:keepLines/>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keepLines/>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5</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keepLines/>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849"/>
        </w:trPr>
        <w:tc>
          <w:tcPr>
            <w:tcBorders>
              <w:top w:val="single" w:color="000000" w:sz="4" w:space="0"/>
              <w:left w:val="single" w:color="000000" w:sz="4" w:space="0"/>
              <w:right w:val="single" w:color="auto" w:sz="4" w:space="0"/>
            </w:tcBorders>
            <w:tcW w:w="1084" w:type="dxa"/>
            <w:vAlign w:val="center"/>
            <w:vMerge w:val="restart"/>
            <w:textDirection w:val="lrTb"/>
            <w:noWrap w:val="false"/>
          </w:tcPr>
          <w:p>
            <w:pP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内部管理（1</w:t>
            </w:r>
            <w:r>
              <w:rPr>
                <w:rFonts w:hint="eastAsia" w:ascii="仿宋" w:hAnsi="仿宋" w:eastAsia="仿宋" w:cs="仿宋"/>
                <w:bCs/>
                <w:sz w:val="28"/>
                <w:szCs w:val="28"/>
                <w:highlight w:val="none"/>
                <w:lang w:val="en-US" w:eastAsia="zh-CN"/>
              </w:rPr>
              <w:t xml:space="preserve">0</w:t>
            </w:r>
            <w:r>
              <w:rPr>
                <w:rFonts w:hint="eastAsia" w:ascii="仿宋" w:hAnsi="仿宋" w:eastAsia="仿宋" w:cs="仿宋"/>
                <w:bCs/>
                <w:sz w:val="28"/>
                <w:szCs w:val="28"/>
                <w:highlight w:val="none"/>
              </w:rPr>
              <w:t xml:space="preserve">分）</w:t>
            </w:r>
            <w:r/>
          </w:p>
          <w:p>
            <w:pP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3.1</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内部制度齐全、有效，得</w:t>
            </w: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rPr>
              <w:t xml:space="preserve">分</w:t>
            </w:r>
            <w:r/>
          </w:p>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内容包括运维中心管理制度、运维人员管理制度、档案资料管理制度、现场管理制度、岗位操作规程、应急预案、车辆管理制度、化验室管理制度、仓库管理制度、内部考核管理制度、异常情况信息上报制度；每缺一项扣0.2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查阅资料</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4</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39"/>
        </w:trPr>
        <w:tc>
          <w:tcPr>
            <w:tcBorders>
              <w:left w:val="single" w:color="000000" w:sz="4" w:space="0"/>
              <w:right w:val="single" w:color="auto" w:sz="4" w:space="0"/>
            </w:tcBorders>
            <w:tcW w:w="1084" w:type="dxa"/>
            <w:vAlign w:val="center"/>
            <w:vMerge w:val="continue"/>
            <w:textDirection w:val="lrTb"/>
            <w:noWrap w:val="false"/>
          </w:tcPr>
          <w:p>
            <w:pPr>
              <w:jc w:val="center"/>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3.2</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站点各类制度、规程、台帐、有效的</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分</w:t>
            </w:r>
            <w:r/>
          </w:p>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内容包括安全制度、巡视制度、日常巡检记录表等；每缺一项扣0.5扣完为止；　</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现场检查</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3</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39"/>
        </w:trPr>
        <w:tc>
          <w:tcPr>
            <w:tcBorders>
              <w:left w:val="single" w:color="000000" w:sz="4" w:space="0"/>
              <w:bottom w:val="single" w:color="000000" w:sz="4" w:space="0"/>
              <w:right w:val="single" w:color="auto" w:sz="4" w:space="0"/>
            </w:tcBorders>
            <w:tcW w:w="1084" w:type="dxa"/>
            <w:vAlign w:val="center"/>
            <w:vMerge w:val="continue"/>
            <w:textDirection w:val="lrTb"/>
            <w:noWrap w:val="false"/>
          </w:tcPr>
          <w:p>
            <w:pPr>
              <w:jc w:val="center"/>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3.3</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站所内环境整洁大方、物品摆放有序，无脏乱差现象的</w:t>
            </w:r>
            <w:r>
              <w:rPr>
                <w:rFonts w:hint="eastAsia" w:ascii="仿宋" w:hAnsi="仿宋" w:eastAsia="仿宋" w:cs="仿宋"/>
                <w:bCs/>
                <w:sz w:val="28"/>
                <w:szCs w:val="28"/>
                <w:highlight w:val="none"/>
                <w:lang w:val="en-US" w:eastAsia="zh-CN"/>
              </w:rPr>
              <w:t xml:space="preserve">3</w:t>
            </w:r>
            <w:r>
              <w:rPr>
                <w:rFonts w:hint="eastAsia" w:ascii="仿宋" w:hAnsi="仿宋" w:eastAsia="仿宋" w:cs="仿宋"/>
                <w:bCs/>
                <w:sz w:val="28"/>
                <w:szCs w:val="28"/>
                <w:highlight w:val="none"/>
              </w:rPr>
              <w:t xml:space="preserve">分，未达要求每次扣1分；扣完为止；扣完为止；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现场检查</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3</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39"/>
        </w:trPr>
        <w:tc>
          <w:tcPr>
            <w:tcBorders>
              <w:top w:val="single" w:color="000000" w:sz="4" w:space="0"/>
              <w:left w:val="single" w:color="000000" w:sz="4" w:space="0"/>
              <w:right w:val="single" w:color="auto" w:sz="4" w:space="0"/>
            </w:tcBorders>
            <w:tcW w:w="1084" w:type="dxa"/>
            <w:vAlign w:val="center"/>
            <w:vMerge w:val="restart"/>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服务素质（</w:t>
            </w:r>
            <w:r>
              <w:rPr>
                <w:rFonts w:hint="eastAsia" w:ascii="仿宋" w:hAnsi="仿宋" w:eastAsia="仿宋" w:cs="仿宋"/>
                <w:bCs/>
                <w:sz w:val="28"/>
                <w:szCs w:val="28"/>
                <w:highlight w:val="none"/>
                <w:lang w:val="en-US" w:eastAsia="zh-CN"/>
              </w:rPr>
              <w:t xml:space="preserve">5</w:t>
            </w:r>
            <w:r>
              <w:rPr>
                <w:rFonts w:hint="eastAsia" w:ascii="仿宋" w:hAnsi="仿宋" w:eastAsia="仿宋" w:cs="仿宋"/>
                <w:bCs/>
                <w:sz w:val="28"/>
                <w:szCs w:val="28"/>
                <w:highlight w:val="none"/>
              </w:rPr>
              <w:t xml:space="preserve">分）</w:t>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4.1</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人员业务素质良好，熟悉管辖范围内的设施基本情况，得</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分；机电维修、运行维护人员技能扎实，如未达要求每次扣</w:t>
            </w:r>
            <w:r>
              <w:rPr>
                <w:rFonts w:hint="eastAsia" w:ascii="仿宋" w:hAnsi="仿宋" w:eastAsia="仿宋" w:cs="仿宋"/>
                <w:bCs/>
                <w:sz w:val="28"/>
                <w:szCs w:val="28"/>
                <w:highlight w:val="none"/>
                <w:lang w:val="en-US" w:eastAsia="zh-CN"/>
              </w:rPr>
              <w:t xml:space="preserve">0.5</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实际工作</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1</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257"/>
        </w:trPr>
        <w:tc>
          <w:tcPr>
            <w:tcBorders>
              <w:left w:val="single" w:color="000000" w:sz="4" w:space="0"/>
              <w:right w:val="single" w:color="auto" w:sz="4" w:space="0"/>
            </w:tcBorders>
            <w:tcW w:w="1084" w:type="dxa"/>
            <w:vAlign w:val="center"/>
            <w:vMerge w:val="continue"/>
            <w:textDirection w:val="lrTb"/>
            <w:noWrap w:val="false"/>
          </w:tcPr>
          <w:p>
            <w:pPr>
              <w:jc w:val="center"/>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4.2</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人员着装统一，得</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分，如未达要求每次扣</w:t>
            </w:r>
            <w:r>
              <w:rPr>
                <w:rFonts w:hint="eastAsia" w:ascii="仿宋" w:hAnsi="仿宋" w:eastAsia="仿宋" w:cs="仿宋"/>
                <w:bCs/>
                <w:sz w:val="28"/>
                <w:szCs w:val="28"/>
                <w:highlight w:val="none"/>
                <w:lang w:val="en-US" w:eastAsia="zh-CN"/>
              </w:rPr>
              <w:t xml:space="preserve">0.5</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现场检查</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1</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257"/>
        </w:trPr>
        <w:tc>
          <w:tcPr>
            <w:tcBorders>
              <w:left w:val="single" w:color="000000" w:sz="4" w:space="0"/>
              <w:right w:val="single" w:color="auto" w:sz="4" w:space="0"/>
            </w:tcBorders>
            <w:tcW w:w="1084" w:type="dxa"/>
            <w:vAlign w:val="center"/>
            <w:vMerge w:val="continue"/>
            <w:textDirection w:val="lrTb"/>
            <w:noWrap w:val="false"/>
          </w:tcPr>
          <w:p>
            <w:pPr>
              <w:jc w:val="center"/>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4.3</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车辆行驶遵守交通法规，作业时不乱停乱放，得</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分，如有违规每次扣</w:t>
            </w:r>
            <w:r>
              <w:rPr>
                <w:rFonts w:hint="eastAsia" w:ascii="仿宋" w:hAnsi="仿宋" w:eastAsia="仿宋" w:cs="仿宋"/>
                <w:bCs/>
                <w:sz w:val="28"/>
                <w:szCs w:val="28"/>
                <w:highlight w:val="none"/>
                <w:lang w:val="en-US" w:eastAsia="zh-CN"/>
              </w:rPr>
              <w:t xml:space="preserve">0.5</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现场检查</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1</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439"/>
        </w:trPr>
        <w:tc>
          <w:tcPr>
            <w:tcBorders>
              <w:left w:val="single" w:color="000000" w:sz="4" w:space="0"/>
              <w:right w:val="single" w:color="auto" w:sz="4" w:space="0"/>
            </w:tcBorders>
            <w:tcW w:w="1084" w:type="dxa"/>
            <w:vAlign w:val="center"/>
            <w:vMerge w:val="continue"/>
            <w:textDirection w:val="lrTb"/>
            <w:noWrap w:val="false"/>
          </w:tcPr>
          <w:p>
            <w:pPr>
              <w:jc w:val="center"/>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4.4</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工作中文明用语、礼貌待人，最大限度方便行人、车辆，与周边居民关系合谐，得</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分；如未达要求每次扣</w:t>
            </w:r>
            <w:r>
              <w:rPr>
                <w:rFonts w:hint="eastAsia" w:ascii="仿宋" w:hAnsi="仿宋" w:eastAsia="仿宋" w:cs="仿宋"/>
                <w:bCs/>
                <w:sz w:val="28"/>
                <w:szCs w:val="28"/>
                <w:highlight w:val="none"/>
                <w:lang w:val="en-US" w:eastAsia="zh-CN"/>
              </w:rPr>
              <w:t xml:space="preserve">0.5</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实际工作</w:t>
            </w:r>
            <w:r/>
          </w:p>
        </w:tc>
        <w:tc>
          <w:tcPr>
            <w:tcBorders>
              <w:top w:val="single" w:color="000000" w:sz="4" w:space="0"/>
              <w:left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619" w:type="dxa"/>
            <w:vAlign w:val="center"/>
            <w:textDirection w:val="lrTb"/>
            <w:noWrap w:val="false"/>
          </w:tcPr>
          <w:p>
            <w:pPr>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1</w:t>
            </w:r>
            <w:r/>
          </w:p>
        </w:tc>
        <w:tc>
          <w:tcPr>
            <w:tcBorders>
              <w:top w:val="single" w:color="000000" w:sz="4" w:space="0"/>
              <w:left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r>
        <w:trPr>
          <w:jc w:val="center"/>
          <w:trHeight w:val="644"/>
        </w:trPr>
        <w:tc>
          <w:tcPr>
            <w:tcBorders>
              <w:left w:val="single" w:color="000000" w:sz="4" w:space="0"/>
              <w:right w:val="single" w:color="auto" w:sz="4" w:space="0"/>
            </w:tcBorders>
            <w:tcW w:w="1084" w:type="dxa"/>
            <w:vAlign w:val="center"/>
            <w:vMerge w:val="continue"/>
            <w:textDirection w:val="lrTb"/>
            <w:noWrap w:val="false"/>
          </w:tcPr>
          <w:p>
            <w:pPr>
              <w:jc w:val="center"/>
              <w:widowControl/>
              <w:rPr>
                <w:rFonts w:hint="eastAsia" w:ascii="仿宋" w:hAnsi="仿宋" w:eastAsia="仿宋" w:cs="仿宋"/>
                <w:bCs/>
                <w:sz w:val="28"/>
                <w:szCs w:val="28"/>
              </w:rPr>
            </w:pPr>
            <w:r>
              <w:rPr>
                <w:rFonts w:hint="eastAsia" w:ascii="仿宋" w:hAnsi="仿宋" w:eastAsia="仿宋" w:cs="仿宋"/>
                <w:bCs/>
                <w:sz w:val="28"/>
                <w:szCs w:val="28"/>
              </w:rPr>
            </w:r>
            <w:r/>
          </w:p>
        </w:tc>
        <w:tc>
          <w:tcPr>
            <w:tcBorders>
              <w:top w:val="single" w:color="000000" w:sz="4" w:space="0"/>
              <w:left w:val="single" w:color="auto" w:sz="4" w:space="0"/>
              <w:bottom w:val="single" w:color="000000" w:sz="4" w:space="0"/>
              <w:right w:val="single" w:color="auto" w:sz="4" w:space="0"/>
            </w:tcBorders>
            <w:tcW w:w="675"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4.5</w:t>
            </w:r>
            <w:r/>
          </w:p>
        </w:tc>
        <w:tc>
          <w:tcPr>
            <w:gridSpan w:val="2"/>
            <w:tcBorders>
              <w:top w:val="single" w:color="000000" w:sz="4" w:space="0"/>
              <w:left w:val="single" w:color="auto" w:sz="4" w:space="0"/>
              <w:bottom w:val="single" w:color="000000" w:sz="4" w:space="0"/>
              <w:right w:val="single" w:color="000000" w:sz="4" w:space="0"/>
            </w:tcBorders>
            <w:tcW w:w="8332" w:type="dxa"/>
            <w:vAlign w:val="center"/>
            <w:textDirection w:val="lrTb"/>
            <w:noWrap w:val="false"/>
          </w:tcPr>
          <w:p>
            <w:pPr>
              <w:ind w:left="17" w:right="178" w:firstLine="14"/>
              <w:spacing w:line="28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按应急联动要求完成各类应急事件处置，服务热线、主要人员电话24小时开机，并保持随时接通或立即回电状态，同时达到“半小时服务圈”的工作要求，得</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分；如未达要求每次扣</w:t>
            </w:r>
            <w:r>
              <w:rPr>
                <w:rFonts w:hint="eastAsia" w:ascii="仿宋" w:hAnsi="仿宋" w:eastAsia="仿宋" w:cs="仿宋"/>
                <w:bCs/>
                <w:sz w:val="28"/>
                <w:szCs w:val="28"/>
                <w:highlight w:val="none"/>
                <w:lang w:val="en-US" w:eastAsia="zh-CN"/>
              </w:rPr>
              <w:t xml:space="preserve">1</w:t>
            </w:r>
            <w:r>
              <w:rPr>
                <w:rFonts w:hint="eastAsia" w:ascii="仿宋" w:hAnsi="仿宋" w:eastAsia="仿宋" w:cs="仿宋"/>
                <w:bCs/>
                <w:sz w:val="28"/>
                <w:szCs w:val="28"/>
                <w:highlight w:val="none"/>
              </w:rPr>
              <w:t xml:space="preserve">分；扣完为止；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jc w:val="center"/>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实际工作</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619" w:type="dxa"/>
            <w:vAlign w:val="center"/>
            <w:textDirection w:val="lrTb"/>
            <w:noWrap w:val="false"/>
          </w:tcPr>
          <w:p>
            <w:pPr>
              <w:jc w:val="center"/>
              <w:rPr>
                <w:rFonts w:hint="eastAsia"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tc>
      </w:tr>
    </w:tbl>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r>
      <w:r/>
    </w:p>
    <w:p>
      <w:pPr>
        <w:jc w:val="right"/>
        <w:keepLines w:val="0"/>
        <w:keepNext w:val="0"/>
        <w:pageBreakBefore w:val="0"/>
        <w:spacing w:line="560" w:lineRule="exact"/>
        <w:widowControl w:val="off"/>
        <w:rPr>
          <w:rFonts w:hint="default" w:ascii="仿宋" w:hAnsi="仿宋" w:eastAsia="仿宋" w:cs="仿宋"/>
          <w:sz w:val="32"/>
          <w:szCs w:val="32"/>
          <w:highlight w:val="none"/>
          <w:u w:val="single"/>
          <w:lang w:val="en-US" w:eastAsia="zh-CN"/>
        </w:rPr>
      </w:pPr>
      <w:r>
        <w:rPr>
          <w:rFonts w:hint="eastAsia" w:ascii="仿宋" w:hAnsi="仿宋" w:eastAsia="仿宋" w:cs="仿宋"/>
          <w:sz w:val="32"/>
          <w:szCs w:val="32"/>
          <w:highlight w:val="none"/>
          <w:lang w:val="en-US" w:eastAsia="zh-CN"/>
        </w:rPr>
        <w:t xml:space="preserve">得    分：</w:t>
      </w:r>
      <w:r>
        <w:rPr>
          <w:rFonts w:hint="eastAsia" w:ascii="仿宋" w:hAnsi="仿宋" w:eastAsia="仿宋" w:cs="仿宋"/>
          <w:sz w:val="32"/>
          <w:szCs w:val="32"/>
          <w:highlight w:val="none"/>
          <w:u w:val="single"/>
          <w:lang w:val="en-US" w:eastAsia="zh-CN"/>
        </w:rPr>
        <w:t xml:space="preserve">                      </w:t>
      </w:r>
      <w:r/>
    </w:p>
    <w:p>
      <w:pPr>
        <w:jc w:val="right"/>
        <w:keepLines w:val="0"/>
        <w:keepNext w:val="0"/>
        <w:pageBreakBefore w:val="0"/>
        <w:spacing w:line="560" w:lineRule="exact"/>
        <w:widowControl w:val="off"/>
        <w:rPr>
          <w:rFonts w:hint="default" w:ascii="仿宋" w:hAnsi="仿宋" w:eastAsia="仿宋" w:cs="仿宋"/>
          <w:sz w:val="32"/>
          <w:szCs w:val="32"/>
          <w:highlight w:val="none"/>
          <w:u w:val="single"/>
          <w:lang w:val="en-US" w:eastAsia="zh-CN"/>
        </w:rPr>
      </w:pPr>
      <w:r>
        <w:rPr>
          <w:rFonts w:hint="eastAsia" w:ascii="仿宋" w:hAnsi="仿宋" w:eastAsia="仿宋" w:cs="仿宋"/>
          <w:sz w:val="32"/>
          <w:szCs w:val="32"/>
          <w:highlight w:val="none"/>
          <w:lang w:val="en-US" w:eastAsia="zh-CN"/>
        </w:rPr>
        <w:t xml:space="preserve">运维单位（签章）：</w:t>
      </w:r>
      <w:r>
        <w:rPr>
          <w:rFonts w:hint="eastAsia" w:ascii="仿宋" w:hAnsi="仿宋" w:eastAsia="仿宋" w:cs="仿宋"/>
          <w:sz w:val="32"/>
          <w:szCs w:val="32"/>
          <w:highlight w:val="none"/>
          <w:u w:val="single"/>
          <w:lang w:val="en-US" w:eastAsia="zh-CN"/>
        </w:rPr>
        <w:t xml:space="preserve">                      </w:t>
      </w:r>
      <w:r/>
    </w:p>
    <w:p>
      <w:pPr>
        <w:jc w:val="right"/>
        <w:keepLines w:val="0"/>
        <w:keepNext w:val="0"/>
        <w:pageBreakBefore w:val="0"/>
        <w:spacing w:line="560" w:lineRule="exact"/>
        <w:widowControl w:val="off"/>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考核单位评分人：</w:t>
      </w:r>
      <w:r>
        <w:rPr>
          <w:rFonts w:hint="eastAsia" w:ascii="仿宋" w:hAnsi="仿宋" w:eastAsia="仿宋" w:cs="仿宋"/>
          <w:sz w:val="32"/>
          <w:szCs w:val="32"/>
          <w:highlight w:val="none"/>
          <w:u w:val="single"/>
          <w:lang w:val="en-US" w:eastAsia="zh-CN"/>
        </w:rPr>
        <w:t xml:space="preserve">                      </w:t>
      </w:r>
      <w:r/>
    </w:p>
    <w:p>
      <w:pPr>
        <w:jc w:val="right"/>
        <w:keepLines w:val="0"/>
        <w:keepNext w:val="0"/>
        <w:pageBreakBefore w:val="0"/>
        <w:spacing w:line="560" w:lineRule="exact"/>
        <w:widowControl w:val="off"/>
        <w:rPr>
          <w:rFonts w:hint="default" w:ascii="仿宋" w:hAnsi="仿宋" w:eastAsia="仿宋" w:cs="仿宋"/>
          <w:sz w:val="32"/>
          <w:szCs w:val="32"/>
          <w:highlight w:val="none"/>
          <w:u w:val="single"/>
          <w:lang w:val="en-US" w:eastAsia="zh-CN"/>
        </w:rPr>
      </w:pPr>
      <w:r>
        <w:rPr>
          <w:rFonts w:hint="eastAsia" w:ascii="仿宋" w:hAnsi="仿宋" w:eastAsia="仿宋" w:cs="仿宋"/>
          <w:sz w:val="32"/>
          <w:szCs w:val="32"/>
          <w:highlight w:val="none"/>
          <w:lang w:val="en-US" w:eastAsia="zh-CN"/>
        </w:rPr>
        <w:t xml:space="preserve">考核单位（盖章）：</w:t>
      </w:r>
      <w:r>
        <w:rPr>
          <w:rFonts w:hint="eastAsia" w:ascii="仿宋" w:hAnsi="仿宋" w:eastAsia="仿宋" w:cs="仿宋"/>
          <w:sz w:val="32"/>
          <w:szCs w:val="32"/>
          <w:highlight w:val="none"/>
          <w:u w:val="single"/>
          <w:lang w:val="en-US" w:eastAsia="zh-CN"/>
        </w:rPr>
        <w:t xml:space="preserve">                      </w:t>
      </w:r>
      <w:r/>
    </w:p>
    <w:p>
      <w:pPr>
        <w:rPr>
          <w:rFonts w:hint="eastAsia" w:ascii="仿宋" w:hAnsi="仿宋" w:eastAsia="仿宋" w:cs="仿宋"/>
          <w:sz w:val="24"/>
          <w:highlight w:val="none"/>
        </w:rPr>
        <w:sectPr>
          <w:footnotePr/>
          <w:endnotePr/>
          <w:type w:val="nextPage"/>
          <w:pgSz w:w="16838" w:h="11906" w:orient="landscape"/>
          <w:pgMar w:top="1587" w:right="794" w:bottom="1417" w:left="794" w:header="709" w:footer="709" w:gutter="0"/>
          <w:cols w:num="1" w:sep="0" w:space="720" w:equalWidth="1"/>
          <w:docGrid w:linePitch="360"/>
        </w:sectPr>
      </w:pPr>
      <w:r>
        <w:rPr>
          <w:rFonts w:hint="eastAsia" w:ascii="仿宋" w:hAnsi="仿宋" w:eastAsia="仿宋" w:cs="仿宋"/>
          <w:sz w:val="24"/>
          <w:highlight w:val="none"/>
        </w:rPr>
      </w:r>
      <w:r/>
    </w:p>
    <w:p>
      <w:r/>
      <w:r/>
    </w:p>
    <w:p>
      <w:pPr>
        <w:rPr>
          <w:rFonts w:hint="eastAsia" w:ascii="仿宋_GB2312" w:hAnsi="宋体" w:eastAsia="仿宋_GB2312"/>
          <w:b/>
          <w:color w:val="000000" w:themeColor="text1"/>
          <w:sz w:val="32"/>
          <w:szCs w:val="32"/>
          <w:highlight w:val="none"/>
          <w14:textFill>
            <w14:solidFill>
              <w14:schemeClr w14:val="tx1"/>
            </w14:solidFill>
          </w14:textFill>
        </w:rPr>
      </w:pPr>
      <w:r>
        <w:rPr>
          <w:rFonts w:hint="eastAsia" w:ascii="仿宋_GB2312" w:hAnsi="宋体" w:eastAsia="仿宋_GB2312"/>
          <w:b/>
          <w:color w:val="000000" w:themeColor="text1"/>
          <w:sz w:val="32"/>
          <w:szCs w:val="32"/>
          <w:highlight w:val="none"/>
          <w14:textFill>
            <w14:solidFill>
              <w14:schemeClr w14:val="tx1"/>
            </w14:solidFill>
          </w14:textFill>
        </w:rPr>
      </w:r>
      <w:r/>
    </w:p>
    <w:p>
      <w:pPr>
        <w:ind w:left="0" w:firstLine="0"/>
        <w:jc w:val="center"/>
        <w:keepLines w:val="0"/>
        <w:keepNext w:val="0"/>
        <w:pageBreakBefore w:val="0"/>
        <w:spacing w:line="360" w:lineRule="auto"/>
        <w:widowControl w:val="off"/>
        <w:rPr>
          <w:rFonts w:ascii="仿宋_GB2312" w:hAnsi="宋体" w:eastAsia="仿宋_GB2312"/>
          <w:color w:val="000000" w:themeColor="text1"/>
          <w:sz w:val="32"/>
          <w:szCs w:val="32"/>
          <w:highlight w:val="none"/>
          <w14:textFill>
            <w14:solidFill>
              <w14:schemeClr w14:val="tx1"/>
            </w14:solidFill>
          </w14:textFill>
        </w:rPr>
      </w:pPr>
      <w:r>
        <w:rPr>
          <w:rFonts w:hint="eastAsia" w:ascii="仿宋_GB2312" w:hAnsi="宋体" w:eastAsia="仿宋_GB2312"/>
          <w:b/>
          <w:color w:val="000000" w:themeColor="text1"/>
          <w:sz w:val="32"/>
          <w:szCs w:val="32"/>
          <w:highlight w:val="none"/>
          <w14:textFill>
            <w14:solidFill>
              <w14:schemeClr w14:val="tx1"/>
            </w14:solidFill>
          </w14:textFill>
        </w:rPr>
        <w:t xml:space="preserve">第六章 采购需求</w:t>
      </w:r>
      <w:r/>
    </w:p>
    <w:p>
      <w:pPr>
        <w:numPr>
          <w:ilvl w:val="0"/>
          <w:numId w:val="0"/>
        </w:numPr>
        <w:jc w:val="both"/>
        <w:keepLines w:val="0"/>
        <w:keepNext w:val="0"/>
        <w:pageBreakBefore w:val="0"/>
        <w:spacing w:line="360" w:lineRule="auto"/>
        <w:widowControl w:val="off"/>
        <w:rPr>
          <w:rFonts w:hint="eastAsia" w:ascii="仿宋" w:hAnsi="仿宋" w:eastAsia="仿宋" w:cs="仿宋"/>
          <w:b/>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r>
      <w:r/>
    </w:p>
    <w:p>
      <w:pPr>
        <w:numPr>
          <w:ilvl w:val="0"/>
          <w:numId w:val="0"/>
        </w:numPr>
        <w:ind w:firstLine="562"/>
        <w:jc w:val="both"/>
        <w:keepLines w:val="0"/>
        <w:keepNext w:val="0"/>
        <w:pageBreakBefore w:val="0"/>
        <w:spacing w:line="360" w:lineRule="auto"/>
        <w:widowControl w:val="off"/>
        <w:rPr>
          <w:rFonts w:hint="eastAsia" w:ascii="仿宋" w:hAnsi="仿宋" w:eastAsia="仿宋" w:cs="仿宋"/>
          <w:b/>
          <w:bCs/>
          <w:color w:val="000000" w:themeColor="text1"/>
          <w:sz w:val="28"/>
          <w:szCs w:val="28"/>
          <w:highlight w:val="none"/>
          <w:lang w:val="en-US" w:eastAsia="zh-CN"/>
          <w14:textFill>
            <w14:solidFill>
              <w14:schemeClr w14:val="tx1"/>
            </w14:solidFill>
          </w14:textFill>
        </w:rPr>
        <w:outlineLvl w:val="9"/>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一、项目说明</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一）本项目不接受超过100万元人民币（采购项目预算金额）的投标报价。此预算包含下表中体现的污水处理站、污水提升站及配套管网等（预计）一年的运维管理费用，此运维费用包含人工费、药剂费、维修保养费、水质检测费、污泥处置费、管理费、电费等全部费用，采购人不再支付报价以外的任何费用。</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（二）项目实施时间（合同履行期限）：自合同签订之日起截止至2027年1月31日止。</w:t>
      </w:r>
      <w:r/>
    </w:p>
    <w:p>
      <w:pPr>
        <w:ind w:right="0" w:firstLine="562"/>
        <w:jc w:val="both"/>
        <w:keepLines w:val="0"/>
        <w:keepNext w:val="0"/>
        <w:pageBreakBefore w:val="0"/>
        <w:spacing w:line="360" w:lineRule="auto"/>
        <w:widowControl w:val="off"/>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二、项目内容</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本项目运行维护服务范围包括：污水处理站和污水提升站所有设备、设施及配套管网的日常维护、质量控制、安全管理、故障维修、日常检修与预防性维护、检定，药剂投放、进出水质检测、易损配件更换等，同时承担站点用电、设备设施安全管理等。运维工作应接受徐州市云龙区人民政府潘塘街道办事处组织的检查和考核，确保污水处理系统正常稳定运行并出水达标。</w:t>
      </w:r>
      <w:r/>
    </w:p>
    <w:p>
      <w:pPr>
        <w:pStyle w:val="872"/>
        <w:rPr>
          <w:rFonts w:hint="default"/>
          <w:lang w:val="en-US" w:eastAsia="zh-CN"/>
        </w:rPr>
      </w:pPr>
      <w:r>
        <w:rPr>
          <w:rFonts w:hint="default"/>
          <w:lang w:val="en-US" w:eastAsia="zh-CN"/>
        </w:rPr>
      </w:r>
      <w:r/>
    </w:p>
    <w:tbl>
      <w:tblPr>
        <w:tblStyle w:val="86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7833"/>
      </w:tblGrid>
      <w:tr>
        <w:trPr/>
        <w:tc>
          <w:tcPr>
            <w:tcW w:w="988" w:type="dxa"/>
            <w:textDirection w:val="lrTb"/>
            <w:noWrap w:val="false"/>
          </w:tcPr>
          <w:p>
            <w:pPr>
              <w:ind w:right="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序号</w:t>
            </w:r>
            <w:r/>
          </w:p>
        </w:tc>
        <w:tc>
          <w:tcPr>
            <w:tcW w:w="7833" w:type="dxa"/>
            <w:textDirection w:val="lrTb"/>
            <w:noWrap w:val="false"/>
          </w:tcPr>
          <w:p>
            <w:pPr>
              <w:ind w:right="0" w:firstLine="56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服务内容</w:t>
            </w:r>
            <w:r/>
          </w:p>
        </w:tc>
      </w:tr>
      <w:tr>
        <w:trPr/>
        <w:tc>
          <w:tcPr>
            <w:tcW w:w="988" w:type="dxa"/>
            <w:textDirection w:val="lrTb"/>
            <w:noWrap w:val="false"/>
          </w:tcPr>
          <w:p>
            <w:pPr>
              <w:ind w:right="0" w:firstLine="56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1</w:t>
            </w:r>
            <w:r/>
          </w:p>
        </w:tc>
        <w:tc>
          <w:tcPr>
            <w:tcW w:w="7833" w:type="dxa"/>
            <w:vAlign w:val="top"/>
            <w:textDirection w:val="lrTb"/>
            <w:noWrap w:val="false"/>
          </w:tcPr>
          <w:p>
            <w:pPr>
              <w:ind w:right="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和庄一体化污水站设计处理水量为40m³/d污水处理站及配套管网</w:t>
            </w:r>
            <w:r/>
          </w:p>
        </w:tc>
      </w:tr>
      <w:tr>
        <w:trPr/>
        <w:tc>
          <w:tcPr>
            <w:tcW w:w="988" w:type="dxa"/>
            <w:textDirection w:val="lrTb"/>
            <w:noWrap w:val="false"/>
          </w:tcPr>
          <w:p>
            <w:pPr>
              <w:ind w:right="0" w:firstLine="56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2</w:t>
            </w:r>
            <w:r/>
          </w:p>
        </w:tc>
        <w:tc>
          <w:tcPr>
            <w:tcW w:w="7833" w:type="dxa"/>
            <w:vAlign w:val="top"/>
            <w:textDirection w:val="lrTb"/>
            <w:noWrap w:val="false"/>
          </w:tcPr>
          <w:p>
            <w:pPr>
              <w:ind w:right="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冯园一体化污水站设计处理水量为90m³/d污水处理站及配套管网</w:t>
            </w:r>
            <w:r/>
          </w:p>
        </w:tc>
      </w:tr>
      <w:tr>
        <w:trPr/>
        <w:tc>
          <w:tcPr>
            <w:tcW w:w="988" w:type="dxa"/>
            <w:textDirection w:val="lrTb"/>
            <w:noWrap w:val="false"/>
          </w:tcPr>
          <w:p>
            <w:pPr>
              <w:ind w:right="0" w:firstLine="56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3</w:t>
            </w:r>
            <w:r/>
          </w:p>
        </w:tc>
        <w:tc>
          <w:tcPr>
            <w:tcW w:w="7833" w:type="dxa"/>
            <w:vAlign w:val="top"/>
            <w:textDirection w:val="lrTb"/>
            <w:noWrap w:val="false"/>
          </w:tcPr>
          <w:p>
            <w:pPr>
              <w:ind w:right="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孙店村</w:t>
            </w:r>
            <w:r>
              <w:rPr>
                <w:rFonts w:hint="default" w:ascii="仿宋" w:hAnsi="仿宋" w:eastAsia="仿宋" w:cs="仿宋"/>
                <w:bCs/>
                <w:sz w:val="28"/>
                <w:szCs w:val="28"/>
                <w:highlight w:val="none"/>
                <w:lang w:val="en-US" w:eastAsia="zh-CN" w:bidi="ar-SA"/>
              </w:rPr>
              <w:t xml:space="preserve">1</w:t>
            </w:r>
            <w:r>
              <w:rPr>
                <w:rFonts w:hint="eastAsia" w:ascii="仿宋" w:hAnsi="仿宋" w:eastAsia="仿宋" w:cs="仿宋"/>
                <w:bCs/>
                <w:sz w:val="28"/>
                <w:szCs w:val="28"/>
                <w:highlight w:val="none"/>
                <w:lang w:val="en-US" w:eastAsia="zh-CN" w:bidi="ar-SA"/>
              </w:rPr>
              <w:t xml:space="preserve">座</w:t>
            </w:r>
            <w:r>
              <w:rPr>
                <w:rFonts w:hint="default" w:ascii="仿宋" w:hAnsi="仿宋" w:eastAsia="仿宋" w:cs="仿宋"/>
                <w:bCs/>
                <w:sz w:val="28"/>
                <w:szCs w:val="28"/>
                <w:highlight w:val="none"/>
                <w:lang w:val="en-US" w:eastAsia="zh-CN" w:bidi="ar-SA"/>
              </w:rPr>
              <w:t xml:space="preserve">200</w:t>
            </w:r>
            <w:r>
              <w:rPr>
                <w:rFonts w:hint="eastAsia" w:ascii="仿宋" w:hAnsi="仿宋" w:eastAsia="仿宋" w:cs="仿宋"/>
                <w:bCs/>
                <w:sz w:val="28"/>
                <w:szCs w:val="28"/>
                <w:highlight w:val="none"/>
                <w:lang w:val="en-US" w:eastAsia="zh-CN" w:bidi="ar-SA"/>
              </w:rPr>
              <w:t xml:space="preserve">m³</w:t>
            </w:r>
            <w:r>
              <w:rPr>
                <w:rFonts w:hint="default" w:ascii="仿宋" w:hAnsi="仿宋" w:eastAsia="仿宋" w:cs="仿宋"/>
                <w:bCs/>
                <w:sz w:val="28"/>
                <w:szCs w:val="28"/>
                <w:highlight w:val="none"/>
                <w:lang w:val="en-US" w:eastAsia="zh-CN" w:bidi="ar-SA"/>
              </w:rPr>
              <w:t xml:space="preserve">/d</w:t>
            </w:r>
            <w:r>
              <w:rPr>
                <w:rFonts w:hint="eastAsia" w:ascii="仿宋" w:hAnsi="仿宋" w:eastAsia="仿宋" w:cs="仿宋"/>
                <w:bCs/>
                <w:sz w:val="28"/>
                <w:szCs w:val="28"/>
                <w:highlight w:val="none"/>
                <w:lang w:val="en-US" w:eastAsia="zh-CN" w:bidi="ar-SA"/>
              </w:rPr>
              <w:t xml:space="preserve">污水处理站、3座污水提升站及配套管网</w:t>
            </w:r>
            <w:r/>
          </w:p>
        </w:tc>
      </w:tr>
      <w:tr>
        <w:trPr/>
        <w:tc>
          <w:tcPr>
            <w:tcW w:w="988" w:type="dxa"/>
            <w:textDirection w:val="lrTb"/>
            <w:noWrap w:val="false"/>
          </w:tcPr>
          <w:p>
            <w:pPr>
              <w:ind w:right="0" w:firstLine="56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4</w:t>
            </w:r>
            <w:r/>
          </w:p>
        </w:tc>
        <w:tc>
          <w:tcPr>
            <w:tcW w:w="7833" w:type="dxa"/>
            <w:vAlign w:val="top"/>
            <w:textDirection w:val="lrTb"/>
            <w:noWrap w:val="false"/>
          </w:tcPr>
          <w:p>
            <w:pPr>
              <w:ind w:right="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前姜楼村、后姜楼村</w:t>
            </w:r>
            <w:r>
              <w:rPr>
                <w:rFonts w:hint="default" w:ascii="仿宋" w:hAnsi="仿宋" w:eastAsia="仿宋" w:cs="仿宋"/>
                <w:bCs/>
                <w:sz w:val="28"/>
                <w:szCs w:val="28"/>
                <w:highlight w:val="none"/>
                <w:lang w:val="en-US" w:eastAsia="zh-CN" w:bidi="ar-SA"/>
              </w:rPr>
              <w:t xml:space="preserve">1</w:t>
            </w:r>
            <w:r>
              <w:rPr>
                <w:rFonts w:hint="eastAsia" w:ascii="仿宋" w:hAnsi="仿宋" w:eastAsia="仿宋" w:cs="仿宋"/>
                <w:bCs/>
                <w:sz w:val="28"/>
                <w:szCs w:val="28"/>
                <w:highlight w:val="none"/>
                <w:lang w:val="en-US" w:eastAsia="zh-CN" w:bidi="ar-SA"/>
              </w:rPr>
              <w:t xml:space="preserve">座</w:t>
            </w:r>
            <w:r>
              <w:rPr>
                <w:rFonts w:hint="default" w:ascii="仿宋" w:hAnsi="仿宋" w:eastAsia="仿宋" w:cs="仿宋"/>
                <w:bCs/>
                <w:sz w:val="28"/>
                <w:szCs w:val="28"/>
                <w:highlight w:val="none"/>
                <w:lang w:val="en-US" w:eastAsia="zh-CN" w:bidi="ar-SA"/>
              </w:rPr>
              <w:t xml:space="preserve">240</w:t>
            </w:r>
            <w:r>
              <w:rPr>
                <w:rFonts w:hint="eastAsia" w:ascii="仿宋" w:hAnsi="仿宋" w:eastAsia="仿宋" w:cs="仿宋"/>
                <w:bCs/>
                <w:sz w:val="28"/>
                <w:szCs w:val="28"/>
                <w:highlight w:val="none"/>
                <w:lang w:val="en-US" w:eastAsia="zh-CN" w:bidi="ar-SA"/>
              </w:rPr>
              <w:t xml:space="preserve">m³</w:t>
            </w:r>
            <w:r>
              <w:rPr>
                <w:rFonts w:hint="default" w:ascii="仿宋" w:hAnsi="仿宋" w:eastAsia="仿宋" w:cs="仿宋"/>
                <w:bCs/>
                <w:sz w:val="28"/>
                <w:szCs w:val="28"/>
                <w:highlight w:val="none"/>
                <w:lang w:val="en-US" w:eastAsia="zh-CN" w:bidi="ar-SA"/>
              </w:rPr>
              <w:t xml:space="preserve">/d</w:t>
            </w:r>
            <w:r>
              <w:rPr>
                <w:rFonts w:hint="eastAsia" w:ascii="仿宋" w:hAnsi="仿宋" w:eastAsia="仿宋" w:cs="仿宋"/>
                <w:bCs/>
                <w:sz w:val="28"/>
                <w:szCs w:val="28"/>
                <w:highlight w:val="none"/>
                <w:lang w:val="en-US" w:eastAsia="zh-CN" w:bidi="ar-SA"/>
              </w:rPr>
              <w:t xml:space="preserve">污水处理站、5座污水提升站及配套管网</w:t>
            </w:r>
            <w:r/>
          </w:p>
        </w:tc>
      </w:tr>
      <w:tr>
        <w:trPr/>
        <w:tc>
          <w:tcPr>
            <w:tcW w:w="988" w:type="dxa"/>
            <w:textDirection w:val="lrTb"/>
            <w:noWrap w:val="false"/>
          </w:tcPr>
          <w:p>
            <w:pPr>
              <w:ind w:right="0" w:firstLine="56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5</w:t>
            </w:r>
            <w:r/>
          </w:p>
        </w:tc>
        <w:tc>
          <w:tcPr>
            <w:tcW w:w="7833" w:type="dxa"/>
            <w:vAlign w:val="top"/>
            <w:textDirection w:val="lrTb"/>
            <w:noWrap w:val="false"/>
          </w:tcPr>
          <w:p>
            <w:pPr>
              <w:ind w:right="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刘楼村</w:t>
            </w:r>
            <w:r>
              <w:rPr>
                <w:rFonts w:hint="default" w:ascii="仿宋" w:hAnsi="仿宋" w:eastAsia="仿宋" w:cs="仿宋"/>
                <w:bCs/>
                <w:sz w:val="28"/>
                <w:szCs w:val="28"/>
                <w:highlight w:val="none"/>
                <w:lang w:val="en-US" w:eastAsia="zh-CN" w:bidi="ar-SA"/>
              </w:rPr>
              <w:t xml:space="preserve">1</w:t>
            </w:r>
            <w:r>
              <w:rPr>
                <w:rFonts w:hint="eastAsia" w:ascii="仿宋" w:hAnsi="仿宋" w:eastAsia="仿宋" w:cs="仿宋"/>
                <w:bCs/>
                <w:sz w:val="28"/>
                <w:szCs w:val="28"/>
                <w:highlight w:val="none"/>
                <w:lang w:val="en-US" w:eastAsia="zh-CN" w:bidi="ar-SA"/>
              </w:rPr>
              <w:t xml:space="preserve">座</w:t>
            </w:r>
            <w:r>
              <w:rPr>
                <w:rFonts w:hint="default" w:ascii="仿宋" w:hAnsi="仿宋" w:eastAsia="仿宋" w:cs="仿宋"/>
                <w:bCs/>
                <w:sz w:val="28"/>
                <w:szCs w:val="28"/>
                <w:highlight w:val="none"/>
                <w:lang w:val="en-US" w:eastAsia="zh-CN" w:bidi="ar-SA"/>
              </w:rPr>
              <w:t xml:space="preserve">90</w:t>
            </w:r>
            <w:r>
              <w:rPr>
                <w:rFonts w:hint="eastAsia" w:ascii="仿宋" w:hAnsi="仿宋" w:eastAsia="仿宋" w:cs="仿宋"/>
                <w:bCs/>
                <w:sz w:val="28"/>
                <w:szCs w:val="28"/>
                <w:highlight w:val="none"/>
                <w:lang w:val="en-US" w:eastAsia="zh-CN" w:bidi="ar-SA"/>
              </w:rPr>
              <w:t xml:space="preserve">m³</w:t>
            </w:r>
            <w:r>
              <w:rPr>
                <w:rFonts w:hint="default" w:ascii="仿宋" w:hAnsi="仿宋" w:eastAsia="仿宋" w:cs="仿宋"/>
                <w:bCs/>
                <w:sz w:val="28"/>
                <w:szCs w:val="28"/>
                <w:highlight w:val="none"/>
                <w:lang w:val="en-US" w:eastAsia="zh-CN" w:bidi="ar-SA"/>
              </w:rPr>
              <w:t xml:space="preserve">/d</w:t>
            </w:r>
            <w:r>
              <w:rPr>
                <w:rFonts w:hint="eastAsia" w:ascii="仿宋" w:hAnsi="仿宋" w:eastAsia="仿宋" w:cs="仿宋"/>
                <w:bCs/>
                <w:sz w:val="28"/>
                <w:szCs w:val="28"/>
                <w:highlight w:val="none"/>
                <w:lang w:val="en-US" w:eastAsia="zh-CN" w:bidi="ar-SA"/>
              </w:rPr>
              <w:t xml:space="preserve">污水处理站、3座污水提升站及配套管网</w:t>
            </w:r>
            <w:r/>
          </w:p>
        </w:tc>
      </w:tr>
      <w:tr>
        <w:trPr/>
        <w:tc>
          <w:tcPr>
            <w:tcW w:w="988" w:type="dxa"/>
            <w:textDirection w:val="lrTb"/>
            <w:noWrap w:val="false"/>
          </w:tcPr>
          <w:p>
            <w:pPr>
              <w:ind w:right="0" w:firstLine="560"/>
              <w:jc w:val="both"/>
              <w:keepLines w:val="0"/>
              <w:keepNext w:val="0"/>
              <w:pageBreakBefore w:val="0"/>
              <w:spacing w:line="360" w:lineRule="auto"/>
              <w:widowControl w:val="off"/>
              <w:rPr>
                <w:rFonts w:hint="default"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6</w:t>
            </w:r>
            <w:r/>
          </w:p>
        </w:tc>
        <w:tc>
          <w:tcPr>
            <w:tcW w:w="7833" w:type="dxa"/>
            <w:vAlign w:val="top"/>
            <w:textDirection w:val="lrTb"/>
            <w:noWrap w:val="false"/>
          </w:tcPr>
          <w:p>
            <w:pPr>
              <w:ind w:right="0"/>
              <w:jc w:val="both"/>
              <w:keepLines w:val="0"/>
              <w:keepNext w:val="0"/>
              <w:pageBreakBefore w:val="0"/>
              <w:spacing w:line="360" w:lineRule="auto"/>
              <w:widowControl w:val="off"/>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赵店村、贾楼村</w:t>
            </w:r>
            <w:r>
              <w:rPr>
                <w:rFonts w:hint="default" w:ascii="仿宋" w:hAnsi="仿宋" w:eastAsia="仿宋" w:cs="仿宋"/>
                <w:bCs/>
                <w:sz w:val="28"/>
                <w:szCs w:val="28"/>
                <w:highlight w:val="none"/>
                <w:lang w:val="en-US" w:eastAsia="zh-CN" w:bidi="ar-SA"/>
              </w:rPr>
              <w:t xml:space="preserve">1</w:t>
            </w:r>
            <w:r>
              <w:rPr>
                <w:rFonts w:hint="eastAsia" w:ascii="仿宋" w:hAnsi="仿宋" w:eastAsia="仿宋" w:cs="仿宋"/>
                <w:bCs/>
                <w:sz w:val="28"/>
                <w:szCs w:val="28"/>
                <w:highlight w:val="none"/>
                <w:lang w:val="en-US" w:eastAsia="zh-CN" w:bidi="ar-SA"/>
              </w:rPr>
              <w:t xml:space="preserve">座</w:t>
            </w:r>
            <w:r>
              <w:rPr>
                <w:rFonts w:hint="default" w:ascii="仿宋" w:hAnsi="仿宋" w:eastAsia="仿宋" w:cs="仿宋"/>
                <w:bCs/>
                <w:sz w:val="28"/>
                <w:szCs w:val="28"/>
                <w:highlight w:val="none"/>
                <w:lang w:val="en-US" w:eastAsia="zh-CN" w:bidi="ar-SA"/>
              </w:rPr>
              <w:t xml:space="preserve">300</w:t>
            </w:r>
            <w:r>
              <w:rPr>
                <w:rFonts w:hint="eastAsia" w:ascii="仿宋" w:hAnsi="仿宋" w:eastAsia="仿宋" w:cs="仿宋"/>
                <w:bCs/>
                <w:sz w:val="28"/>
                <w:szCs w:val="28"/>
                <w:highlight w:val="none"/>
                <w:lang w:val="en-US" w:eastAsia="zh-CN" w:bidi="ar-SA"/>
              </w:rPr>
              <w:t xml:space="preserve">m³</w:t>
            </w:r>
            <w:r>
              <w:rPr>
                <w:rFonts w:hint="default" w:ascii="仿宋" w:hAnsi="仿宋" w:eastAsia="仿宋" w:cs="仿宋"/>
                <w:bCs/>
                <w:sz w:val="28"/>
                <w:szCs w:val="28"/>
                <w:highlight w:val="none"/>
                <w:lang w:val="en-US" w:eastAsia="zh-CN" w:bidi="ar-SA"/>
              </w:rPr>
              <w:t xml:space="preserve">/d</w:t>
            </w:r>
            <w:r>
              <w:rPr>
                <w:rFonts w:hint="eastAsia" w:ascii="仿宋" w:hAnsi="仿宋" w:eastAsia="仿宋" w:cs="仿宋"/>
                <w:bCs/>
                <w:sz w:val="28"/>
                <w:szCs w:val="28"/>
                <w:highlight w:val="none"/>
                <w:lang w:val="en-US" w:eastAsia="zh-CN" w:bidi="ar-SA"/>
              </w:rPr>
              <w:t xml:space="preserve">污水处理站、5座污水提升站及配套管网</w:t>
            </w:r>
            <w:r/>
          </w:p>
        </w:tc>
      </w:tr>
    </w:tbl>
    <w:p>
      <w:pPr>
        <w:pStyle w:val="872"/>
        <w:rPr>
          <w:rFonts w:hint="eastAsia" w:ascii="仿宋" w:hAnsi="仿宋" w:eastAsia="仿宋" w:cs="仿宋"/>
          <w:b/>
          <w:bCs/>
          <w:color w:val="000000" w:themeColor="text1"/>
          <w:sz w:val="28"/>
          <w:szCs w:val="28"/>
          <w:highlight w:val="green"/>
          <w:lang w:val="en-US" w:eastAsia="zh-CN"/>
          <w14:textFill>
            <w14:solidFill>
              <w14:schemeClr w14:val="tx1"/>
            </w14:solidFill>
          </w14:textFill>
        </w:rPr>
      </w:pPr>
      <w:r>
        <w:rPr>
          <w:rFonts w:hint="eastAsia" w:ascii="仿宋" w:hAnsi="仿宋" w:eastAsia="仿宋" w:cs="仿宋"/>
          <w:b/>
          <w:bCs/>
          <w:color w:val="000000" w:themeColor="text1"/>
          <w:sz w:val="28"/>
          <w:szCs w:val="28"/>
          <w:highlight w:val="green"/>
          <w:lang w:val="en-US" w:eastAsia="zh-CN"/>
          <w14:textFill>
            <w14:solidFill>
              <w14:schemeClr w14:val="tx1"/>
            </w14:solidFill>
          </w14:textFill>
        </w:rPr>
      </w:r>
      <w:r/>
    </w:p>
    <w:p>
      <w:pPr>
        <w:pStyle w:val="872"/>
        <w:rPr>
          <w:rFonts w:hint="default" w:ascii="仿宋" w:hAnsi="仿宋" w:eastAsia="仿宋" w:cs="仿宋"/>
          <w:b/>
          <w:bCs/>
          <w:color w:val="000000" w:themeColor="text1"/>
          <w:sz w:val="28"/>
          <w:szCs w:val="28"/>
          <w:highlight w:val="green"/>
          <w:lang w:val="en-US" w:eastAsia="zh-CN"/>
          <w14:textFill>
            <w14:solidFill>
              <w14:schemeClr w14:val="tx1"/>
            </w14:solidFill>
          </w14:textFill>
        </w:rPr>
      </w:pPr>
      <w:r>
        <w:rPr>
          <w:rFonts w:hint="default" w:ascii="仿宋" w:hAnsi="仿宋" w:eastAsia="仿宋" w:cs="仿宋"/>
          <w:b/>
          <w:bCs/>
          <w:color w:val="000000" w:themeColor="text1"/>
          <w:sz w:val="28"/>
          <w:szCs w:val="28"/>
          <w:highlight w:val="green"/>
          <w:lang w:val="en-US" w:eastAsia="zh-CN"/>
          <w14:textFill>
            <w14:solidFill>
              <w14:schemeClr w14:val="tx1"/>
            </w14:solidFill>
          </w14:textFill>
        </w:rPr>
      </w:r>
      <w:r/>
    </w:p>
    <w:p>
      <w:pPr>
        <w:ind w:right="0" w:firstLine="562"/>
        <w:jc w:val="both"/>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三、运维的相关要求 </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（一）运行维护要求</w:t>
      </w:r>
      <w:r/>
    </w:p>
    <w:p>
      <w:pPr>
        <w:contextualSpacing/>
        <w:ind w:right="0" w:firstLine="560"/>
        <w:jc w:val="both"/>
        <w:keepLines w:val="0"/>
        <w:keepNext w:val="0"/>
        <w:pageBreakBefore w:val="0"/>
        <w:spacing w:line="360" w:lineRule="auto"/>
        <w:widowControl w:val="off"/>
        <w:tabs>
          <w:tab w:val="left" w:pos="2280" w:leader="none"/>
        </w:tabs>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（1）投标人应提供完整的运维实施方案。明确维护方法、周期、内容及技术保障。</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lang w:val="en-US"/>
        </w:rPr>
      </w:pPr>
      <w:r>
        <w:rPr>
          <w:rFonts w:hint="eastAsia" w:ascii="仿宋" w:hAnsi="仿宋" w:eastAsia="仿宋" w:cs="仿宋"/>
          <w:bCs/>
          <w:sz w:val="28"/>
          <w:szCs w:val="28"/>
          <w:highlight w:val="none"/>
          <w:lang w:val="en-US" w:eastAsia="zh-CN" w:bidi="ar-SA"/>
        </w:rPr>
        <w:t xml:space="preserve">确保污水处理站出水长期稳定达标排放。出水水质标准：一级B，详见《农村生活污水处理设施水污染物排放标准》DB32/3462-2020</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（2）设立项目部，办公面积不少于20平方米，仓库面积不少于20平方米，配备办公台、办公椅、电脑等设备，并委派项目负责人驻点，通迅设备 24 小时开通；</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维护人员要求：组建运维小组中要求项目负责人1人，运维小组人员不得少于3人，运维人员24小时值守，维护人员必须熟悉本项目站点基本情况，掌握项目站点的地型分布路线，合理安排维护人员对设施点进行日常维护；</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（4）维护设备要求：配备有毒有害气体检测仪、防毒面具、便携式检测仪、采样、养护、维修等专业运维工具；</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（5）水质检测设备要求：配备COD、氨氮、总磷等常规指标检测试剂试纸，每月定期委托第三方检测机构进行进出水检测并出具正规检测报告。</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（6）负责对污水处理站及配套基础设施（如：站房、地面硬化、围栏、设备地基等）破损的进行维修。</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（7）建立健全管理制度，制定完善的规章制度并组织落实：设施设备操作规程、运行维护作业手册、安全文明施工制度、日常维护管理制度、档案管理制度、应急预案等。</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（8）项目负责人每月必须召开一次工作例会，并将每月完成日常维护工程量以书面形式报送采购人；</w:t>
      </w:r>
      <w:r/>
    </w:p>
    <w:p>
      <w:pPr>
        <w:ind w:left="0"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（9）接受管理部门考核，确保运维工作落到实处。</w:t>
      </w:r>
      <w:r/>
    </w:p>
    <w:p>
      <w:pPr>
        <w:ind w:left="0"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lang w:val="en-US" w:eastAsia="zh-CN" w:bidi="ar-SA"/>
        </w:rPr>
        <w:t xml:space="preserve">（10）</w:t>
      </w:r>
      <w:r>
        <w:rPr>
          <w:rFonts w:hint="eastAsia" w:ascii="仿宋" w:hAnsi="仿宋" w:eastAsia="仿宋" w:cs="仿宋"/>
          <w:sz w:val="28"/>
          <w:szCs w:val="28"/>
          <w:highlight w:val="none"/>
          <w:lang w:eastAsia="zh-CN"/>
        </w:rPr>
        <w:t xml:space="preserve">投标人无条件接受潘塘街道污水处理站及配套管网设备运维管理工作，</w:t>
      </w:r>
      <w:r>
        <w:rPr>
          <w:rFonts w:hint="eastAsia" w:ascii="仿宋" w:hAnsi="仿宋" w:eastAsia="仿宋" w:cs="仿宋"/>
          <w:bCs/>
          <w:sz w:val="28"/>
          <w:szCs w:val="28"/>
          <w:highlight w:val="none"/>
          <w:lang w:val="en-US" w:eastAsia="zh-CN" w:bidi="ar-SA"/>
        </w:rPr>
        <w:t xml:space="preserve">制定系统的污水处理站的日常维护与保养方案并实施，保证设备正常运行，并建立完善的设备档案。</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（二）责任及规章制度要求</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运行人员的责任和操作管理任务是充分发挥各种处理方法的优点，根据设计要求进行科学的管理，在水质条件和环境条件发生变化时，充分利用各种工艺的弹性进行适当的调整，及时发现并解决异常问题，使处理系统高效低耗地完成净化处理作用，以达到理想的环境效益、经济效益和社会效益。</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2）遵守规章制度，为了保证处理站点的稳定运行，除了操作管理人员应具备业务知识和能力外，还应有一系列规章制度要共同遵守。除了岗位责任制以外，还包括：设施巡视制、设备保养制、交接班制、安全操作制等。</w:t>
      </w:r>
      <w:r/>
    </w:p>
    <w:p>
      <w:pPr>
        <w:ind w:right="0" w:firstLine="562"/>
        <w:jc w:val="both"/>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四、运维的规范化管理</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（一） 内部的运行管理</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1）运行管理规范</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① 运行管理人员必须熟悉处理工艺原理、工艺流程、设施设备运行要求、技术指标。</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② 操作运行人员必须熟悉本岗位的设施、设备的运行参数及技术要求。</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③ 必须每班次定时巡检各构筑物、工艺设备、电气、仪表运行是否正常，并对应做好巡检情况的记录。</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④ 发现运行异常现象，及时上报上级主管，严重影响构筑物、机电设备使用安全时，采取紧急停运处理，并及时上报。</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⑤ 保持岗位设备、操作环境整洁卫生，操作工具、卫生洁具及药品等不乱堆乱放。</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⑥ 巡检中各沟渠、水池中若有杂物，及时捞取，防止堵塞管道、阀门、设备；长时间运行产生的青苔、藻类必须定期清理。</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bookmarkStart w:id="4" w:name="_Toc97045251"/>
      <w:r>
        <w:rPr>
          <w:rFonts w:hint="eastAsia" w:ascii="仿宋" w:hAnsi="仿宋" w:eastAsia="仿宋" w:cs="仿宋"/>
          <w:bCs/>
          <w:sz w:val="28"/>
          <w:szCs w:val="28"/>
          <w:highlight w:val="none"/>
          <w:lang w:val="en-US" w:eastAsia="zh-CN" w:bidi="ar-SA"/>
        </w:rPr>
        <w:t xml:space="preserve">2）安全操作规范</w:t>
      </w:r>
      <w:bookmarkEnd w:id="4"/>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① 各岗位运行操作人员，必须经过严格的技术、安全培训，考核合格 后方可上岗。</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② 非本处理站的操作人员，未经允许，严禁操作启闭各种机电设备、电气设施。</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③ 启动机电设备前，确认设备具备安全启动条件，并严格执行设备厂家提供的 启动操作说明书。</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④ 各种机电设备检修时必须断电，严禁带电作业；检修期间启闭电器开关，一人操作，一人监控，并在控制柜、控制箱悬挂维修状态安全警示牌。</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⑤ 雨天、冬季雪天正常巡检时，注意构筑物走道板、操作平台、楼梯的防滑，雷雨季节注意防雷击，高处及空旷处减少停留时间。</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⑥ 保持建筑构筑物走廊、平台畅通无阻，紧急情况安全撤离时无障碍物堵路现象。</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⑦ 清洁环境卫生时，严禁擦拭机电设备转动部位，冲洗水不得溅到电缆接头、低压控制柜、机电设备带电部位。</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⑧ 在构筑物明显位置配备安全防护用具。</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⑨ 上岗值班操作人员配备、佩戴劳保用品，随时注意安全防护。</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bookmarkStart w:id="5" w:name="_Toc97045252"/>
      <w:r>
        <w:rPr>
          <w:rFonts w:hint="eastAsia" w:ascii="仿宋" w:hAnsi="仿宋" w:eastAsia="仿宋" w:cs="仿宋"/>
          <w:bCs/>
          <w:sz w:val="28"/>
          <w:szCs w:val="28"/>
          <w:highlight w:val="none"/>
          <w:lang w:val="en-US" w:eastAsia="zh-CN" w:bidi="ar-SA"/>
        </w:rPr>
        <w:t xml:space="preserve">3）维护保养规范</w:t>
      </w:r>
      <w:bookmarkEnd w:id="5"/>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① 运行操作人员必须熟悉本岗位设备运行特点及维护常识，维修规定，详细阅读设备生产厂家的出厂说明书。</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② 根据不同机电设备要求，定期检查设备运行情况，添加或者更换润滑油、润滑脂。</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③ 定期对阀门操作柄，连接螺栓、地脚螺栓、联轴器及其它紧固连接件进行检查，保持无生锈，及时更换损坏连接件。</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④ 常开、常闭管道阀门，定期进行启闭操作检查。</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⑤ 定期检查低压配电柜，控制箱，保持各电气元件性能正常。</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⑥ 定期检查电动阀门的限位开关，手动及自动的连锁装置调整正常。</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⑦ 室内外管道及管道支架、阀门、楼梯、栏杆定期维护，防腐处理。</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⑧ 及时更换损坏的电灯、线路、开关，保持照明设施完好无损。</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（2）操作工岗位职责 </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1）严格遵守劳动纪律，坚守工作岗位。</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2）认真做好运行记录，数据要准确。及时填报各种表格，不缺漏项，不虚报。</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3）定期清理场地及设备箱体的卫生，并保持厂区环境整洁。</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4）定期对设备进行维修、保养，使设备始终处于完好状态。</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5）发现紧急情况应及时处理并立即向有关领导汇报。</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（3）卫生制度</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1）室外</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① 不能随地吐痰，不得乱扔杂物、烟蒂；</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② 厂区道路、草坪、露天工作台及各建筑物附近不得长期堆放杂物、垃圾；</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③ 使用水冲、洗、浇时要节约用水，不得乱冲、乱洒，不得常流水、常明灯。</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 2）室内</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① 办公机具、办公用品、门窗、地面要勤擦、勤洗、勤扫、勤拖，室内墙面瓷砖明亮洁净，厕所无异味。</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② 个人衣着整洁，待人接物文明得体，言谈举止大方，保持室内安静有序。</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3）设备 </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① 设备、仪器、仪表外观清洁，无油污与灰尘。</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② 设备四周地面干净、无积水、积油。</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 4）值班记录填写制度：</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① 值班人员在填写记录时，应按照规定，使用水笔填写，填写内容如实反映实际情况。</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② 运行记录应由值班人员填写，字迹工整、清晰，不得涂改、撕毁，保持记录表(本)干净整洁。</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③ 认真填写值班日期、天气、交接时间和实际到岗人员。</w:t>
      </w:r>
      <w:r/>
    </w:p>
    <w:p>
      <w:pPr>
        <w:ind w:left="0" w:right="0" w:firstLine="562"/>
        <w:jc w:val="both"/>
        <w:keepLines w:val="0"/>
        <w:keepNext w:val="0"/>
        <w:pageBreakBefore w:val="0"/>
        <w:spacing w:line="360" w:lineRule="auto"/>
        <w:widowControl/>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bidi="ar-SA"/>
        </w:rPr>
        <w:t xml:space="preserve">五、污水处理设施及相关构筑物运行维护管理要求</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sz w:val="28"/>
          <w:szCs w:val="28"/>
          <w:highlight w:val="none"/>
          <w:lang w:val="en-US" w:eastAsia="zh-CN" w:bidi="ar-SA"/>
        </w:rPr>
        <w:t xml:space="preserve">（</w:t>
      </w:r>
      <w:r>
        <w:rPr>
          <w:rFonts w:hint="eastAsia" w:ascii="仿宋" w:hAnsi="仿宋" w:eastAsia="仿宋" w:cs="仿宋"/>
          <w:bCs/>
          <w:sz w:val="28"/>
          <w:szCs w:val="28"/>
          <w:highlight w:val="none"/>
          <w:lang w:val="en-US" w:eastAsia="zh-CN" w:bidi="ar-SA"/>
        </w:rPr>
        <w:t xml:space="preserve">1）整体结构：护栏、围挡和爬梯等完整、牢固，无破损；设备房结构稳定，上锁，无破损，房内设施布置规范、整洁；整体构筑物无渗漏、沉降、开裂；大标识牌内容完整、表述正确，安装牢固；护栏、围挡和爬梯等完整、牢固，无破损；工艺流程小标牌数量齐全、内容明晰、安装牢固；场地绿地内环境整洁，无明显砖瓦石块，无堆土等；植被种类适宜，分布均匀，密度符合设计要求；植被生长良好，收割及时，无大面积倒伏、堆积或枯萎。</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（2）污水处理池：至少每三个月对处理池进行一次清理，清除沉积在池内污泥杂物，定期加入药剂。进行清理保证无明显淤积以影响正常运行。</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（3）水泵：每天维护检查，对水泵的运行、维护应严格按照水泵厂家提供的操作规程执行。</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4）曝气机：每天维护检查，至少每隔三个月要更换鼓风机润滑油，至少每隔二个月要对鼓风机和电机轴承进行润滑。对机械设备运行维护应严格按照厂家提供的操作规程执行，保持清洁无漏水、漏油、漏气等现象。</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（5）污泥处置：现场无污泥和废弃物堆积；及时对污泥集中处置或外运委托有资质的相关单位处置；对污泥和废弃物的处置做好相关台帐记录。</w:t>
      </w:r>
      <w:r/>
    </w:p>
    <w:p>
      <w:pPr>
        <w:ind w:right="0" w:firstLine="560"/>
        <w:jc w:val="both"/>
        <w:keepLines w:val="0"/>
        <w:keepNext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Cs/>
          <w:sz w:val="28"/>
          <w:szCs w:val="28"/>
          <w:highlight w:val="none"/>
          <w:lang w:val="en-US" w:eastAsia="zh-CN" w:bidi="ar-SA"/>
        </w:rPr>
        <w:t xml:space="preserve">（6）出水水质达标：进水和出水口均设置采样点，每月定期进行水质检测；对检测数据进行记录、分析和评价，对异常数据进行原因分析、处理反馈、并形成水质检测记录；指定有资质的检测单位对处理站排水水质定期进行检测，跟踪处理设施处理状况，确保处理设施达标稳定运行，保证出水水质达到设计排放标准。</w:t>
      </w:r>
      <w:r/>
    </w:p>
    <w:p>
      <w:pPr>
        <w:ind w:right="0" w:firstLine="560"/>
        <w:jc w:val="both"/>
        <w:keepLines w:val="0"/>
        <w:keepNext w:val="0"/>
        <w:pageBreakBefore w:val="0"/>
        <w:spacing w:line="360" w:lineRule="auto"/>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bidi="ar-SA"/>
        </w:rPr>
        <w:t xml:space="preserve">（7）安全</w:t>
      </w:r>
      <w:r>
        <w:rPr>
          <w:rFonts w:hint="eastAsia" w:ascii="仿宋" w:hAnsi="仿宋" w:eastAsia="仿宋" w:cs="仿宋"/>
          <w:bCs/>
          <w:sz w:val="28"/>
          <w:szCs w:val="28"/>
          <w:highlight w:val="none"/>
          <w:lang w:val="en-US" w:eastAsia="zh-CN" w:bidi="ar-SA"/>
        </w:rPr>
        <w:t xml:space="preserve">管理措施：有限空间作业时，须对井内有毒气体进行连续检测并进行强制性通风，安全后方可作业，并按照国家标准要求配备下井作业安全保护措施，作业人员有相关操作证，作业时，应有两人监护，监护人员不得擅离职守。各种设备维修前必须断电，并应在开关处悬挂维修和禁止合闸的标志牌，经检查确认无安全隐患后方可操作；应安装相关的安全维护设施以及分隔维护措施，污水处理设施的所有地下构筑物应设置盖板，必须敞露的设施应设置安装维护格网或者栏杆及警示牌。对可含有有毒有害气体或可燃性气体的建（构）筑物及附属设施进行维护前，参照上述要求操作。</w:t>
      </w:r>
      <w:r/>
    </w:p>
    <w:p>
      <w:pPr>
        <w:ind w:right="0" w:firstLine="562"/>
        <w:jc w:val="both"/>
        <w:keepLines w:val="0"/>
        <w:keepNext w:val="0"/>
        <w:pageBreakBefore w:val="0"/>
        <w:spacing w:line="360" w:lineRule="auto"/>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六</w:t>
      </w:r>
      <w:r>
        <w:rPr>
          <w:rFonts w:hint="eastAsia" w:ascii="仿宋" w:hAnsi="仿宋" w:eastAsia="仿宋" w:cs="仿宋"/>
          <w:b/>
          <w:bCs/>
          <w:sz w:val="28"/>
          <w:szCs w:val="28"/>
          <w:highlight w:val="none"/>
          <w:lang w:val="en-US" w:eastAsia="zh-CN" w:bidi="ar-SA"/>
        </w:rPr>
        <w:t xml:space="preserve">、维护队伍及设备配置要求</w:t>
      </w:r>
      <w:r/>
    </w:p>
    <w:p>
      <w:pPr>
        <w:ind w:right="0" w:firstLine="560"/>
        <w:jc w:val="both"/>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sz w:val="28"/>
          <w:szCs w:val="28"/>
          <w:highlight w:val="none"/>
          <w:lang w:val="en-US" w:eastAsia="zh-CN" w:bidi="ar-SA"/>
        </w:rPr>
        <w:t xml:space="preserve">（1）人员要求：投标人必须派出不少于4人组成本项目的专职维护队伍。投标文件中提</w:t>
      </w:r>
      <w:r>
        <w:rPr>
          <w:rFonts w:hint="eastAsia" w:ascii="仿宋" w:hAnsi="仿宋" w:eastAsia="仿宋" w:cs="仿宋"/>
          <w:bCs/>
          <w:color w:val="auto"/>
          <w:sz w:val="28"/>
          <w:szCs w:val="28"/>
          <w:highlight w:val="none"/>
          <w:lang w:val="en-US" w:eastAsia="zh-CN" w:bidi="ar-SA"/>
        </w:rPr>
        <w:t xml:space="preserve">供人员名单、上述人员必须为投标人公司自有职工，投标文件中须提供上述人员劳动合同扫描件</w:t>
      </w:r>
      <w:r>
        <w:rPr>
          <w:rFonts w:hint="eastAsia" w:ascii="仿宋" w:hAnsi="仿宋" w:eastAsia="仿宋" w:cs="仿宋"/>
          <w:b w:val="0"/>
          <w:bCs/>
          <w:color w:val="auto"/>
          <w:sz w:val="28"/>
          <w:szCs w:val="28"/>
          <w:highlight w:val="none"/>
          <w:lang w:val="en-US" w:eastAsia="zh-CN" w:bidi="ar-SA"/>
        </w:rPr>
        <w:t xml:space="preserve">及近6个月任意一个月社保材料证明</w:t>
      </w:r>
      <w:r>
        <w:rPr>
          <w:rFonts w:hint="eastAsia" w:ascii="仿宋" w:hAnsi="仿宋" w:eastAsia="仿宋" w:cs="仿宋"/>
          <w:bCs/>
          <w:color w:val="auto"/>
          <w:sz w:val="28"/>
          <w:szCs w:val="28"/>
          <w:highlight w:val="none"/>
          <w:lang w:val="en-US" w:eastAsia="zh-CN" w:bidi="ar-SA"/>
        </w:rPr>
        <w:t xml:space="preserve">。</w:t>
      </w:r>
      <w:r/>
    </w:p>
    <w:p>
      <w:pPr>
        <w:ind w:right="0" w:firstLine="560"/>
        <w:jc w:val="both"/>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bidi="ar-SA"/>
        </w:rPr>
        <w:t xml:space="preserve">（2）中标人维护队伍人员需报采购人备案，如无正当原因（如离职、生病不能长期工作）不进行变动。采购人也将建立考勤制度，对项目实施团队进行考核。中标人必须为项目实施人员按时足额缴纳各种税费和所有职工的社会保险金。用工工资不得低于国家规定的当年最低工资标准。</w:t>
      </w:r>
      <w:r/>
    </w:p>
    <w:p>
      <w:pPr>
        <w:ind w:right="0" w:firstLine="560"/>
        <w:jc w:val="both"/>
        <w:keepLines w:val="0"/>
        <w:keepNext w:val="0"/>
        <w:pageBreakBefore w:val="0"/>
        <w:spacing w:line="360" w:lineRule="auto"/>
        <w:widowControl w:val="off"/>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bidi="ar-SA"/>
        </w:rPr>
        <w:t xml:space="preserve">（3）中标人应配备完成本项目所必须的车辆或设备。具体设备根据投标人自身情况自定，投标人在投标文件中提供相关证明材料复印件。</w:t>
      </w:r>
      <w:r/>
    </w:p>
    <w:p>
      <w:pPr>
        <w:ind w:right="0" w:firstLine="560"/>
        <w:jc w:val="both"/>
        <w:keepLines w:val="0"/>
        <w:keepNext w:val="0"/>
        <w:pageBreakBefore w:val="0"/>
        <w:spacing w:line="360" w:lineRule="auto"/>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bidi="ar-SA"/>
        </w:rPr>
        <w:t xml:space="preserve">七、</w:t>
      </w:r>
      <w:r>
        <w:rPr>
          <w:rFonts w:hint="eastAsia" w:ascii="仿宋" w:hAnsi="仿宋" w:eastAsia="仿宋" w:cs="仿宋"/>
          <w:b/>
          <w:bCs/>
          <w:color w:val="auto"/>
          <w:sz w:val="28"/>
          <w:szCs w:val="28"/>
          <w:highlight w:val="none"/>
          <w:lang w:val="en-US" w:eastAsia="zh-CN"/>
        </w:rPr>
        <w:t xml:space="preserve">其他要求：</w:t>
      </w:r>
      <w:r>
        <w:rPr>
          <w:rFonts w:hint="eastAsia" w:ascii="仿宋" w:hAnsi="仿宋" w:eastAsia="仿宋" w:cs="仿宋"/>
          <w:color w:val="auto"/>
          <w:sz w:val="28"/>
          <w:szCs w:val="28"/>
          <w:highlight w:val="none"/>
        </w:rPr>
        <w:t xml:space="preserve">详见本项目</w:t>
      </w:r>
      <w:r>
        <w:rPr>
          <w:rFonts w:hint="eastAsia" w:ascii="仿宋" w:hAnsi="仿宋" w:eastAsia="仿宋" w:cs="仿宋"/>
          <w:color w:val="auto"/>
          <w:sz w:val="28"/>
          <w:szCs w:val="28"/>
          <w:highlight w:val="none"/>
          <w:lang w:eastAsia="zh-CN"/>
        </w:rPr>
        <w:t xml:space="preserve">招标</w:t>
      </w:r>
      <w:r>
        <w:rPr>
          <w:rFonts w:hint="eastAsia" w:ascii="仿宋" w:hAnsi="仿宋" w:eastAsia="仿宋" w:cs="仿宋"/>
          <w:color w:val="auto"/>
          <w:sz w:val="28"/>
          <w:szCs w:val="28"/>
          <w:highlight w:val="none"/>
        </w:rPr>
        <w:t xml:space="preserve">文件《拟签订的合同文本》。</w:t>
      </w:r>
      <w:r/>
    </w:p>
    <w:p>
      <w:pPr>
        <w:jc w:val="center"/>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br w:type="page" w:clear="all"/>
      </w:r>
      <w:r>
        <w:rPr>
          <w:rFonts w:hint="eastAsia" w:ascii="仿宋" w:hAnsi="仿宋" w:eastAsia="仿宋" w:cs="仿宋"/>
          <w:b/>
          <w:color w:val="000000" w:themeColor="text1"/>
          <w:sz w:val="30"/>
          <w:highlight w:val="none"/>
          <w14:textFill>
            <w14:solidFill>
              <w14:schemeClr w14:val="tx1"/>
            </w14:solidFill>
          </w14:textFill>
        </w:rPr>
        <w:t xml:space="preserve">第七章投标文件相关格式</w:t>
      </w:r>
      <w:r/>
    </w:p>
    <w:p>
      <w:pPr>
        <w:ind w:firstLine="640"/>
        <w:jc w:val="center"/>
        <w:spacing w:line="239" w:lineRule="atLeast"/>
        <w:rPr>
          <w:rFonts w:ascii="仿宋" w:hAnsi="仿宋" w:eastAsia="仿宋" w:cs="仿宋"/>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2"/>
          <w:highlight w:val="none"/>
          <w14:textFill>
            <w14:solidFill>
              <w14:schemeClr w14:val="tx1"/>
            </w14:solidFill>
          </w14:textFill>
        </w:rPr>
      </w:r>
      <w:r/>
    </w:p>
    <w:p>
      <w:pPr>
        <w:ind w:firstLine="640"/>
        <w:jc w:val="center"/>
        <w:spacing w:line="360" w:lineRule="auto"/>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一、投标函格式</w:t>
      </w:r>
      <w:r/>
    </w:p>
    <w:p>
      <w:pPr>
        <w:spacing w:line="239" w:lineRule="atLeast"/>
        <w:rPr>
          <w:rFonts w:hint="eastAsia" w:ascii="仿宋" w:hAnsi="仿宋" w:eastAsia="仿宋" w:cs="仿宋"/>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致：</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徐州市云龙区人民政府潘塘街道办事处</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根据</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项目[项目编号：</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]招标文件，</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(姓名)代表我方</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（投标人的名称）全权处理本次投标的有关事宜。</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据此函，投标人承诺并同意如下： </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 投标人唯一投标报价见《开标一览表》。</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 投标人将按招标文件的规定履行合同责任和义务。</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4. 投标有效期为开标之日后90天。</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val="en-US" w:eastAsia="zh-CN"/>
          <w14:textFill>
            <w14:solidFill>
              <w14:schemeClr w14:val="tx1"/>
            </w14:solidFill>
          </w14:textFill>
        </w:rPr>
        <w:t xml:space="preserve">5</w:t>
      </w:r>
      <w:r>
        <w:rPr>
          <w:rFonts w:hint="eastAsia" w:ascii="仿宋" w:hAnsi="仿宋" w:eastAsia="仿宋" w:cs="仿宋"/>
          <w:color w:val="000000" w:themeColor="text1"/>
          <w:sz w:val="30"/>
          <w:highlight w:val="none"/>
          <w14:textFill>
            <w14:solidFill>
              <w14:schemeClr w14:val="tx1"/>
            </w14:solidFill>
          </w14:textFill>
        </w:rPr>
        <w:t xml:space="preserve">. 投标人同意提供按照贵方可能要求的与其投标有关的一切数据或资料，完全理解贵方不一定接受最低价的投标或收到的任何投标。</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val="en-US" w:eastAsia="zh-CN"/>
          <w14:textFill>
            <w14:solidFill>
              <w14:schemeClr w14:val="tx1"/>
            </w14:solidFill>
          </w14:textFill>
        </w:rPr>
        <w:t xml:space="preserve">6</w:t>
      </w:r>
      <w:r>
        <w:rPr>
          <w:rFonts w:hint="eastAsia" w:ascii="仿宋" w:hAnsi="仿宋" w:eastAsia="仿宋" w:cs="仿宋"/>
          <w:color w:val="000000" w:themeColor="text1"/>
          <w:sz w:val="30"/>
          <w:highlight w:val="none"/>
          <w14:textFill>
            <w14:solidFill>
              <w14:schemeClr w14:val="tx1"/>
            </w14:solidFill>
          </w14:textFill>
        </w:rPr>
        <w:t xml:space="preserve">. 投标人同意在授予合同后，按照有关规定支付公证费(如有)。</w:t>
      </w:r>
      <w:r/>
    </w:p>
    <w:p>
      <w:pPr>
        <w:ind w:right="29"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val="en-US" w:eastAsia="zh-CN"/>
          <w14:textFill>
            <w14:solidFill>
              <w14:schemeClr w14:val="tx1"/>
            </w14:solidFill>
          </w14:textFill>
        </w:rPr>
        <w:t xml:space="preserve">7</w:t>
      </w:r>
      <w:r>
        <w:rPr>
          <w:rFonts w:hint="eastAsia" w:ascii="仿宋" w:hAnsi="仿宋" w:eastAsia="仿宋" w:cs="仿宋"/>
          <w:color w:val="000000" w:themeColor="text1"/>
          <w:sz w:val="30"/>
          <w:highlight w:val="none"/>
          <w14:textFill>
            <w14:solidFill>
              <w14:schemeClr w14:val="tx1"/>
            </w14:solidFill>
          </w14:textFill>
        </w:rPr>
        <w:t xml:space="preserve">. 采购人或采购代理机构有权将我单位本项目的《开标一览表》和《分项价格表》予以公示，公示的方式由</w:t>
      </w:r>
      <w:r>
        <w:rPr>
          <w:rFonts w:hint="eastAsia" w:ascii="仿宋" w:hAnsi="仿宋" w:eastAsia="仿宋" w:cs="仿宋"/>
          <w:color w:val="000000" w:themeColor="text1"/>
          <w:sz w:val="30"/>
          <w:highlight w:val="none"/>
          <w:lang w:eastAsia="zh-CN"/>
          <w14:textFill>
            <w14:solidFill>
              <w14:schemeClr w14:val="tx1"/>
            </w14:solidFill>
          </w14:textFill>
        </w:rPr>
        <w:t xml:space="preserve">江苏佳协工程项目管理有限公司</w:t>
      </w:r>
      <w:r>
        <w:rPr>
          <w:rFonts w:hint="eastAsia" w:ascii="仿宋" w:hAnsi="仿宋" w:eastAsia="仿宋" w:cs="仿宋"/>
          <w:color w:val="000000" w:themeColor="text1"/>
          <w:sz w:val="30"/>
          <w:highlight w:val="none"/>
          <w14:textFill>
            <w14:solidFill>
              <w14:schemeClr w14:val="tx1"/>
            </w14:solidFill>
          </w14:textFill>
        </w:rPr>
        <w:t xml:space="preserve">确定。</w:t>
      </w:r>
      <w:r/>
    </w:p>
    <w:p>
      <w:pPr>
        <w:ind w:right="29" w:firstLine="600"/>
        <w:spacing w:line="23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val="en-US" w:eastAsia="zh-CN"/>
          <w14:textFill>
            <w14:solidFill>
              <w14:schemeClr w14:val="tx1"/>
            </w14:solidFill>
          </w14:textFill>
        </w:rPr>
        <w:t xml:space="preserve">8</w:t>
      </w:r>
      <w:r>
        <w:rPr>
          <w:rFonts w:hint="eastAsia" w:ascii="仿宋" w:hAnsi="仿宋" w:eastAsia="仿宋" w:cs="仿宋"/>
          <w:color w:val="000000" w:themeColor="text1"/>
          <w:sz w:val="30"/>
          <w:highlight w:val="none"/>
          <w14:textFill>
            <w14:solidFill>
              <w14:schemeClr w14:val="tx1"/>
            </w14:solidFill>
          </w14:textFill>
        </w:rPr>
        <w:t xml:space="preserve">. 采购人有权对投标人投标文件的真实性进行核实，如投标人不能在采购人规定的时间内向采购人提供有效的证明文件，将被采购人视为放弃中标资格。</w:t>
      </w:r>
      <w:r/>
    </w:p>
    <w:p>
      <w:pPr>
        <w:ind w:firstLine="6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lang w:val="en-US" w:eastAsia="zh-CN"/>
          <w14:textFill>
            <w14:solidFill>
              <w14:schemeClr w14:val="tx1"/>
            </w14:solidFill>
          </w14:textFill>
        </w:rPr>
        <w:t xml:space="preserve">9</w:t>
      </w:r>
      <w:r>
        <w:rPr>
          <w:rFonts w:hint="eastAsia" w:ascii="仿宋" w:hAnsi="仿宋" w:eastAsia="仿宋" w:cs="仿宋"/>
          <w:color w:val="000000" w:themeColor="text1"/>
          <w:sz w:val="30"/>
          <w:highlight w:val="none"/>
          <w14:textFill>
            <w14:solidFill>
              <w14:schemeClr w14:val="tx1"/>
            </w14:solidFill>
          </w14:textFill>
        </w:rPr>
        <w:t xml:space="preserve">. 与本投标有关的一切正式往来信函请寄：</w:t>
      </w:r>
      <w:r/>
    </w:p>
    <w:p>
      <w:pPr>
        <w:ind w:firstLine="12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地址： </w:t>
      </w:r>
      <w:r/>
    </w:p>
    <w:p>
      <w:pPr>
        <w:ind w:firstLine="12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电话： </w:t>
      </w:r>
      <w:r/>
    </w:p>
    <w:p>
      <w:pPr>
        <w:ind w:firstLine="12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传真： </w:t>
      </w:r>
      <w:r/>
    </w:p>
    <w:p>
      <w:pPr>
        <w:ind w:firstLine="2700"/>
        <w:spacing w:line="23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投标人：</w:t>
      </w:r>
      <w:r>
        <w:rPr>
          <w:rFonts w:ascii="仿宋" w:hAnsi="仿宋" w:eastAsia="仿宋" w:cs="仿宋"/>
          <w:color w:val="000000"/>
          <w:sz w:val="30"/>
          <w:u w:val="single"/>
        </w:rPr>
        <w:t xml:space="preserve">           </w:t>
      </w:r>
      <w:r>
        <w:rPr>
          <w:rFonts w:ascii="仿宋" w:hAnsi="仿宋" w:eastAsia="仿宋" w:cs="仿宋"/>
          <w:color w:val="000000"/>
          <w:sz w:val="30"/>
        </w:rPr>
        <w:t xml:space="preserve">（电子签章）</w:t>
      </w:r>
      <w:r/>
    </w:p>
    <w:p>
      <w:pPr>
        <w:ind w:firstLine="2700"/>
        <w:spacing w:line="23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w:t>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640"/>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二、开标一览表格式</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JSZC-320303-JXGC-G2026-0003</w:t>
      </w:r>
      <w:r/>
    </w:p>
    <w:p>
      <w:pPr>
        <w:spacing w:line="600" w:lineRule="exact"/>
        <w:rPr>
          <w:rFonts w:hint="eastAsia" w:ascii="仿宋" w:hAnsi="仿宋" w:eastAsia="仿宋" w:cs="仿宋"/>
          <w:color w:val="000000" w:themeColor="text1"/>
          <w:sz w:val="32"/>
          <w:highlight w:val="none"/>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项目名称：</w:t>
      </w:r>
      <w:r>
        <w:rPr>
          <w:rFonts w:hint="eastAsia" w:ascii="仿宋" w:hAnsi="仿宋" w:eastAsia="仿宋" w:cs="仿宋"/>
          <w:color w:val="000000" w:themeColor="text1"/>
          <w:sz w:val="32"/>
          <w:highlight w:val="none"/>
          <w:lang w:eastAsia="zh-CN"/>
          <w14:textFill>
            <w14:solidFill>
              <w14:schemeClr w14:val="tx1"/>
            </w14:solidFill>
          </w14:textFill>
        </w:rPr>
        <w:t xml:space="preserve">潘塘街道污水处理运维采购</w:t>
      </w:r>
      <w:r/>
    </w:p>
    <w:p>
      <w:pPr>
        <w:ind w:firstLine="600"/>
        <w:spacing w:line="51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r>
      <w:r/>
    </w:p>
    <w:p>
      <w:pPr>
        <w:jc w:val="right"/>
        <w:rPr>
          <w:rFonts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货币单位：人民币元</w:t>
      </w:r>
      <w:r/>
    </w:p>
    <w:tbl>
      <w:tblPr>
        <w:tblStyle w:val="865"/>
        <w:tblW w:w="85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27"/>
        <w:gridCol w:w="2079"/>
        <w:gridCol w:w="2410"/>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7"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9"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总价（小写）</w:t>
            </w:r>
            <w:r/>
          </w:p>
        </w:tc>
      </w:tr>
      <w:tr>
        <w:trPr>
          <w:trHeight w:val="1214"/>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4027" w:type="dxa"/>
            <w:vAlign w:val="center"/>
            <w:textDirection w:val="lrTb"/>
            <w:noWrap w:val="false"/>
          </w:tcPr>
          <w:p>
            <w:pPr>
              <w:jc w:val="center"/>
              <w:rPr>
                <w:rFonts w:hint="default" w:ascii="仿宋" w:hAnsi="仿宋" w:eastAsia="仿宋" w:cs="仿宋"/>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eastAsia="zh-CN"/>
                <w14:textFill>
                  <w14:solidFill>
                    <w14:schemeClr w14:val="tx1"/>
                  </w14:solidFill>
                </w14:textFill>
              </w:rPr>
              <w:t xml:space="preserve">潘塘街道污水处理运维采购</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079"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详见投标文件</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410"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tc>
      </w:tr>
      <w:tr>
        <w:trPr>
          <w:trHeight w:val="81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027"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14:textFill>
                  <w14:solidFill>
                    <w14:schemeClr w14:val="tx1"/>
                  </w14:solidFill>
                </w14:textFill>
              </w:rPr>
              <w:t xml:space="preserve">总价（大写）：</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489"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tc>
      </w:tr>
    </w:tbl>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276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p>
      <w:pPr>
        <w:ind w:firstLine="2700"/>
        <w:spacing w:line="23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投标人：</w:t>
      </w:r>
      <w:r>
        <w:rPr>
          <w:rFonts w:ascii="仿宋" w:hAnsi="仿宋" w:eastAsia="仿宋" w:cs="仿宋"/>
          <w:color w:val="000000"/>
          <w:sz w:val="30"/>
          <w:u w:val="single"/>
        </w:rPr>
        <w:t xml:space="preserve">           </w:t>
      </w:r>
      <w:r>
        <w:rPr>
          <w:rFonts w:ascii="仿宋" w:hAnsi="仿宋" w:eastAsia="仿宋" w:cs="仿宋"/>
          <w:color w:val="000000"/>
          <w:sz w:val="30"/>
        </w:rPr>
        <w:t xml:space="preserve">（电子签章）</w:t>
      </w:r>
      <w:r/>
    </w:p>
    <w:p>
      <w:pPr>
        <w:ind w:firstLine="105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39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495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ind w:firstLine="600"/>
        <w:jc w:val="center"/>
        <w:spacing w:line="479" w:lineRule="atLeast"/>
        <w:rPr>
          <w:rFonts w:hint="default" w:ascii="宋体" w:hAnsi="宋体" w:cs="宋体"/>
          <w:b/>
          <w:bCs/>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三、</w:t>
      </w:r>
      <w:r>
        <w:rPr>
          <w:rFonts w:hint="eastAsia" w:ascii="宋体" w:hAnsi="宋体" w:cs="宋体"/>
          <w:b/>
          <w:bCs/>
          <w:sz w:val="32"/>
          <w:szCs w:val="32"/>
          <w:highlight w:val="none"/>
          <w:lang w:val="en-US" w:eastAsia="zh-CN"/>
        </w:rPr>
        <w:t xml:space="preserve">分项价格表</w:t>
      </w:r>
      <w:r/>
    </w:p>
    <w:p>
      <w:pPr>
        <w:jc w:val="left"/>
        <w:spacing w:line="240" w:lineRule="auto"/>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项</w:t>
      </w:r>
      <w:r>
        <w:rPr>
          <w:rFonts w:hint="eastAsia" w:ascii="宋体" w:hAnsi="宋体" w:cs="宋体"/>
          <w:sz w:val="28"/>
          <w:szCs w:val="28"/>
          <w:highlight w:val="none"/>
        </w:rPr>
        <w:t xml:space="preserve">目编号：</w:t>
      </w:r>
      <w:r>
        <w:rPr>
          <w:rFonts w:hint="eastAsia" w:ascii="宋体" w:hAnsi="宋体" w:cs="宋体"/>
          <w:sz w:val="28"/>
          <w:szCs w:val="28"/>
          <w:highlight w:val="none"/>
          <w:lang w:eastAsia="zh-CN"/>
        </w:rPr>
        <w:t xml:space="preserve">JSZC-320303-JXGC-G2026-0003</w:t>
      </w:r>
      <w:r/>
    </w:p>
    <w:p>
      <w:pPr>
        <w:jc w:val="left"/>
        <w:spacing w:line="240" w:lineRule="auto"/>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项目名称：潘塘街道污水处理运维采购</w:t>
      </w:r>
      <w:r>
        <w:rPr>
          <w:rFonts w:hint="eastAsia" w:ascii="宋体" w:hAnsi="宋体" w:cs="宋体"/>
          <w:sz w:val="28"/>
          <w:szCs w:val="28"/>
          <w:highlight w:val="none"/>
          <w:lang w:val="en-US" w:eastAsia="zh-CN"/>
        </w:rPr>
        <w:t xml:space="preserve">                </w:t>
      </w:r>
      <w:r>
        <w:rPr>
          <w:rFonts w:hint="eastAsia" w:ascii="宋体" w:hAnsi="宋体" w:cs="宋体"/>
          <w:sz w:val="28"/>
          <w:szCs w:val="28"/>
          <w:highlight w:val="none"/>
        </w:rPr>
        <w:t xml:space="preserve">     　 货币单位：人民币元</w:t>
      </w:r>
      <w:r/>
    </w:p>
    <w:tbl>
      <w:tblPr>
        <w:tblStyle w:val="865"/>
        <w:tblW w:w="8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4027"/>
        <w:gridCol w:w="1643"/>
        <w:gridCol w:w="657"/>
        <w:gridCol w:w="1487"/>
      </w:tblGrid>
      <w:tr>
        <w:trPr>
          <w:trHeight w:val="604"/>
        </w:trPr>
        <w:tc>
          <w:tcPr>
            <w:tcW w:w="988"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序号</w:t>
            </w:r>
            <w:r/>
          </w:p>
        </w:tc>
        <w:tc>
          <w:tcPr>
            <w:tcW w:w="4027"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服务内容</w:t>
            </w:r>
            <w:r/>
          </w:p>
        </w:tc>
        <w:tc>
          <w:tcPr>
            <w:tcW w:w="1643"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单价（元）/月</w:t>
            </w:r>
            <w:r/>
          </w:p>
        </w:tc>
        <w:tc>
          <w:tcPr>
            <w:tcW w:w="657"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数量</w:t>
            </w:r>
            <w:r/>
          </w:p>
        </w:tc>
        <w:tc>
          <w:tcPr>
            <w:tcW w:w="1487"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合价</w:t>
            </w:r>
            <w:r/>
          </w:p>
        </w:tc>
      </w:tr>
      <w:tr>
        <w:trPr/>
        <w:tc>
          <w:tcPr>
            <w:tcW w:w="988"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1</w:t>
            </w:r>
            <w:r/>
          </w:p>
        </w:tc>
        <w:tc>
          <w:tcPr>
            <w:tcW w:w="4027" w:type="dxa"/>
            <w:vAlign w:val="top"/>
            <w:textDirection w:val="lrTb"/>
            <w:noWrap w:val="false"/>
          </w:tcPr>
          <w:p>
            <w:pPr>
              <w:jc w:val="center"/>
              <w:spacing w:line="240" w:lineRule="auto"/>
              <w:rPr>
                <w:rFonts w:hint="eastAsia" w:ascii="宋体" w:hAnsi="宋体" w:cs="宋体"/>
                <w:sz w:val="28"/>
                <w:szCs w:val="28"/>
                <w:highlight w:val="none"/>
                <w:vertAlign w:val="baseline"/>
                <w:lang w:val="en-US" w:eastAsia="zh-CN"/>
              </w:rPr>
            </w:pPr>
            <w:r>
              <w:rPr>
                <w:rFonts w:hint="eastAsia" w:ascii="宋体" w:hAnsi="宋体" w:cs="宋体"/>
                <w:sz w:val="24"/>
                <w:highlight w:val="none"/>
                <w:vertAlign w:val="baseline"/>
                <w:lang w:val="en-US" w:eastAsia="zh-CN"/>
              </w:rPr>
              <w:t xml:space="preserve">和庄一体化污水站设计处理水量为40m³/d污水处理站及配套管网</w:t>
            </w:r>
            <w:r/>
          </w:p>
        </w:tc>
        <w:tc>
          <w:tcPr>
            <w:tcW w:w="1643"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c>
          <w:tcPr>
            <w:tcW w:w="657" w:type="dxa"/>
            <w:textDirection w:val="lrTb"/>
            <w:noWrap w:val="false"/>
          </w:tcPr>
          <w:p>
            <w:pP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12</w:t>
            </w:r>
            <w:r/>
          </w:p>
        </w:tc>
        <w:tc>
          <w:tcPr>
            <w:tcW w:w="1487"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r>
      <w:tr>
        <w:trPr/>
        <w:tc>
          <w:tcPr>
            <w:tcW w:w="988"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2</w:t>
            </w:r>
            <w:r/>
          </w:p>
        </w:tc>
        <w:tc>
          <w:tcPr>
            <w:tcW w:w="4027" w:type="dxa"/>
            <w:vAlign w:val="top"/>
            <w:textDirection w:val="lrTb"/>
            <w:noWrap w:val="false"/>
          </w:tcPr>
          <w:p>
            <w:pPr>
              <w:jc w:val="center"/>
              <w:spacing w:line="240" w:lineRule="auto"/>
              <w:rPr>
                <w:rFonts w:hint="eastAsia" w:ascii="宋体" w:hAnsi="宋体" w:cs="宋体"/>
                <w:sz w:val="28"/>
                <w:szCs w:val="28"/>
                <w:highlight w:val="none"/>
                <w:vertAlign w:val="baseline"/>
                <w:lang w:val="en-US" w:eastAsia="zh-CN"/>
              </w:rPr>
            </w:pPr>
            <w:r>
              <w:rPr>
                <w:rFonts w:hint="eastAsia" w:ascii="宋体" w:hAnsi="宋体" w:cs="宋体"/>
                <w:sz w:val="24"/>
                <w:highlight w:val="none"/>
                <w:vertAlign w:val="baseline"/>
                <w:lang w:val="en-US" w:eastAsia="zh-CN"/>
              </w:rPr>
              <w:t xml:space="preserve">冯园一体化污水站设计处理水量为90m³/d污水处理站及配套管网</w:t>
            </w:r>
            <w:r/>
          </w:p>
        </w:tc>
        <w:tc>
          <w:tcPr>
            <w:tcW w:w="1643"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c>
          <w:tcPr>
            <w:tcW w:w="657" w:type="dxa"/>
            <w:textDirection w:val="lrTb"/>
            <w:noWrap w:val="false"/>
          </w:tcPr>
          <w:p>
            <w:pP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12</w:t>
            </w:r>
            <w:r/>
          </w:p>
        </w:tc>
        <w:tc>
          <w:tcPr>
            <w:tcW w:w="1487"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r>
      <w:tr>
        <w:trPr/>
        <w:tc>
          <w:tcPr>
            <w:tcW w:w="988"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3</w:t>
            </w:r>
            <w:r/>
          </w:p>
        </w:tc>
        <w:tc>
          <w:tcPr>
            <w:tcW w:w="4027" w:type="dxa"/>
            <w:vAlign w:val="top"/>
            <w:textDirection w:val="lrTb"/>
            <w:noWrap w:val="false"/>
          </w:tcPr>
          <w:p>
            <w:pPr>
              <w:jc w:val="center"/>
              <w:spacing w:line="240" w:lineRule="auto"/>
              <w:rPr>
                <w:rFonts w:hint="eastAsia" w:ascii="宋体" w:hAnsi="宋体" w:cs="宋体"/>
                <w:sz w:val="28"/>
                <w:szCs w:val="28"/>
                <w:highlight w:val="none"/>
                <w:vertAlign w:val="baseline"/>
                <w:lang w:val="en-US" w:eastAsia="zh-CN"/>
              </w:rPr>
            </w:pPr>
            <w:r>
              <w:rPr>
                <w:rFonts w:hint="eastAsia" w:ascii="宋体" w:hAnsi="宋体" w:cs="宋体"/>
                <w:sz w:val="24"/>
                <w:highlight w:val="none"/>
                <w:vertAlign w:val="baseline"/>
                <w:lang w:val="en-US" w:eastAsia="zh-CN"/>
              </w:rPr>
              <w:t xml:space="preserve">孙店村</w:t>
            </w:r>
            <w:r>
              <w:rPr>
                <w:rFonts w:hint="default" w:ascii="宋体" w:hAnsi="宋体" w:cs="宋体"/>
                <w:sz w:val="24"/>
                <w:highlight w:val="none"/>
                <w:vertAlign w:val="baseline"/>
                <w:lang w:val="en-US" w:eastAsia="zh-CN"/>
              </w:rPr>
              <w:t xml:space="preserve">1</w:t>
            </w:r>
            <w:r>
              <w:rPr>
                <w:rFonts w:hint="eastAsia" w:ascii="宋体" w:hAnsi="宋体" w:cs="宋体"/>
                <w:sz w:val="24"/>
                <w:highlight w:val="none"/>
                <w:vertAlign w:val="baseline"/>
                <w:lang w:val="en-US" w:eastAsia="zh-CN"/>
              </w:rPr>
              <w:t xml:space="preserve">座</w:t>
            </w:r>
            <w:r>
              <w:rPr>
                <w:rFonts w:hint="default" w:ascii="宋体" w:hAnsi="宋体" w:cs="宋体"/>
                <w:sz w:val="24"/>
                <w:highlight w:val="none"/>
                <w:vertAlign w:val="baseline"/>
                <w:lang w:val="en-US" w:eastAsia="zh-CN"/>
              </w:rPr>
              <w:t xml:space="preserve">200</w:t>
            </w:r>
            <w:r>
              <w:rPr>
                <w:rFonts w:hint="eastAsia" w:ascii="宋体" w:hAnsi="宋体" w:cs="宋体"/>
                <w:sz w:val="24"/>
                <w:highlight w:val="none"/>
                <w:vertAlign w:val="baseline"/>
                <w:lang w:val="en-US" w:eastAsia="zh-CN"/>
              </w:rPr>
              <w:t xml:space="preserve">m³</w:t>
            </w:r>
            <w:r>
              <w:rPr>
                <w:rFonts w:hint="default" w:ascii="宋体" w:hAnsi="宋体" w:cs="宋体"/>
                <w:sz w:val="24"/>
                <w:highlight w:val="none"/>
                <w:vertAlign w:val="baseline"/>
                <w:lang w:val="en-US" w:eastAsia="zh-CN"/>
              </w:rPr>
              <w:t xml:space="preserve">/d</w:t>
            </w:r>
            <w:r>
              <w:rPr>
                <w:rFonts w:hint="eastAsia" w:ascii="宋体" w:hAnsi="宋体" w:cs="宋体"/>
                <w:sz w:val="24"/>
                <w:highlight w:val="none"/>
                <w:vertAlign w:val="baseline"/>
                <w:lang w:val="en-US" w:eastAsia="zh-CN"/>
              </w:rPr>
              <w:t xml:space="preserve">污水处理站、3座污水提升站及配套管网</w:t>
            </w:r>
            <w:r/>
          </w:p>
        </w:tc>
        <w:tc>
          <w:tcPr>
            <w:tcW w:w="1643"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c>
          <w:tcPr>
            <w:tcW w:w="657" w:type="dxa"/>
            <w:textDirection w:val="lrTb"/>
            <w:noWrap w:val="false"/>
          </w:tcPr>
          <w:p>
            <w:pP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12</w:t>
            </w:r>
            <w:r/>
          </w:p>
        </w:tc>
        <w:tc>
          <w:tcPr>
            <w:tcW w:w="1487"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r>
      <w:tr>
        <w:trPr/>
        <w:tc>
          <w:tcPr>
            <w:tcW w:w="988"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4</w:t>
            </w:r>
            <w:r/>
          </w:p>
        </w:tc>
        <w:tc>
          <w:tcPr>
            <w:tcW w:w="4027" w:type="dxa"/>
            <w:vAlign w:val="top"/>
            <w:textDirection w:val="lrTb"/>
            <w:noWrap w:val="false"/>
          </w:tcPr>
          <w:p>
            <w:pPr>
              <w:jc w:val="center"/>
              <w:spacing w:line="240" w:lineRule="auto"/>
              <w:rPr>
                <w:rFonts w:hint="eastAsia" w:ascii="宋体" w:hAnsi="宋体" w:cs="宋体"/>
                <w:sz w:val="28"/>
                <w:szCs w:val="28"/>
                <w:highlight w:val="none"/>
                <w:vertAlign w:val="baseline"/>
                <w:lang w:val="en-US" w:eastAsia="zh-CN"/>
              </w:rPr>
            </w:pPr>
            <w:r>
              <w:rPr>
                <w:rFonts w:hint="eastAsia" w:ascii="宋体" w:hAnsi="宋体" w:cs="宋体"/>
                <w:sz w:val="24"/>
                <w:highlight w:val="none"/>
                <w:vertAlign w:val="baseline"/>
                <w:lang w:val="en-US" w:eastAsia="zh-CN"/>
              </w:rPr>
              <w:t xml:space="preserve">前姜楼村、后姜楼村</w:t>
            </w:r>
            <w:r>
              <w:rPr>
                <w:rFonts w:hint="default" w:ascii="宋体" w:hAnsi="宋体" w:cs="宋体"/>
                <w:sz w:val="24"/>
                <w:highlight w:val="none"/>
                <w:vertAlign w:val="baseline"/>
                <w:lang w:val="en-US" w:eastAsia="zh-CN"/>
              </w:rPr>
              <w:t xml:space="preserve">1</w:t>
            </w:r>
            <w:r>
              <w:rPr>
                <w:rFonts w:hint="eastAsia" w:ascii="宋体" w:hAnsi="宋体" w:cs="宋体"/>
                <w:sz w:val="24"/>
                <w:highlight w:val="none"/>
                <w:vertAlign w:val="baseline"/>
                <w:lang w:val="en-US" w:eastAsia="zh-CN"/>
              </w:rPr>
              <w:t xml:space="preserve">座</w:t>
            </w:r>
            <w:r>
              <w:rPr>
                <w:rFonts w:hint="default" w:ascii="宋体" w:hAnsi="宋体" w:cs="宋体"/>
                <w:sz w:val="24"/>
                <w:highlight w:val="none"/>
                <w:vertAlign w:val="baseline"/>
                <w:lang w:val="en-US" w:eastAsia="zh-CN"/>
              </w:rPr>
              <w:t xml:space="preserve">240</w:t>
            </w:r>
            <w:r>
              <w:rPr>
                <w:rFonts w:hint="eastAsia" w:ascii="宋体" w:hAnsi="宋体" w:cs="宋体"/>
                <w:sz w:val="24"/>
                <w:highlight w:val="none"/>
                <w:vertAlign w:val="baseline"/>
                <w:lang w:val="en-US" w:eastAsia="zh-CN"/>
              </w:rPr>
              <w:t xml:space="preserve">m³</w:t>
            </w:r>
            <w:r>
              <w:rPr>
                <w:rFonts w:hint="default" w:ascii="宋体" w:hAnsi="宋体" w:cs="宋体"/>
                <w:sz w:val="24"/>
                <w:highlight w:val="none"/>
                <w:vertAlign w:val="baseline"/>
                <w:lang w:val="en-US" w:eastAsia="zh-CN"/>
              </w:rPr>
              <w:t xml:space="preserve">/d</w:t>
            </w:r>
            <w:r>
              <w:rPr>
                <w:rFonts w:hint="eastAsia" w:ascii="宋体" w:hAnsi="宋体" w:cs="宋体"/>
                <w:sz w:val="24"/>
                <w:highlight w:val="none"/>
                <w:vertAlign w:val="baseline"/>
                <w:lang w:val="en-US" w:eastAsia="zh-CN"/>
              </w:rPr>
              <w:t xml:space="preserve">污水处理站、5座污水提升站及配套管网</w:t>
            </w:r>
            <w:r/>
          </w:p>
        </w:tc>
        <w:tc>
          <w:tcPr>
            <w:tcW w:w="1643"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c>
          <w:tcPr>
            <w:tcW w:w="657" w:type="dxa"/>
            <w:textDirection w:val="lrTb"/>
            <w:noWrap w:val="false"/>
          </w:tcPr>
          <w:p>
            <w:pP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12</w:t>
            </w:r>
            <w:r/>
          </w:p>
        </w:tc>
        <w:tc>
          <w:tcPr>
            <w:tcW w:w="1487"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r>
      <w:tr>
        <w:trPr/>
        <w:tc>
          <w:tcPr>
            <w:tcW w:w="988"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5</w:t>
            </w:r>
            <w:r/>
          </w:p>
        </w:tc>
        <w:tc>
          <w:tcPr>
            <w:tcW w:w="4027" w:type="dxa"/>
            <w:vAlign w:val="top"/>
            <w:textDirection w:val="lrTb"/>
            <w:noWrap w:val="false"/>
          </w:tcPr>
          <w:p>
            <w:pPr>
              <w:jc w:val="center"/>
              <w:spacing w:line="240" w:lineRule="auto"/>
              <w:rPr>
                <w:rFonts w:hint="eastAsia" w:ascii="宋体" w:hAnsi="宋体" w:cs="宋体"/>
                <w:sz w:val="28"/>
                <w:szCs w:val="28"/>
                <w:highlight w:val="none"/>
                <w:vertAlign w:val="baseline"/>
                <w:lang w:val="en-US" w:eastAsia="zh-CN"/>
              </w:rPr>
            </w:pPr>
            <w:r>
              <w:rPr>
                <w:rFonts w:hint="eastAsia" w:ascii="宋体" w:hAnsi="宋体" w:cs="宋体"/>
                <w:sz w:val="24"/>
                <w:highlight w:val="none"/>
                <w:vertAlign w:val="baseline"/>
                <w:lang w:val="en-US" w:eastAsia="zh-CN"/>
              </w:rPr>
              <w:t xml:space="preserve">刘楼村</w:t>
            </w:r>
            <w:r>
              <w:rPr>
                <w:rFonts w:hint="default" w:ascii="宋体" w:hAnsi="宋体" w:cs="宋体"/>
                <w:sz w:val="24"/>
                <w:highlight w:val="none"/>
                <w:vertAlign w:val="baseline"/>
                <w:lang w:val="en-US" w:eastAsia="zh-CN"/>
              </w:rPr>
              <w:t xml:space="preserve">1</w:t>
            </w:r>
            <w:r>
              <w:rPr>
                <w:rFonts w:hint="eastAsia" w:ascii="宋体" w:hAnsi="宋体" w:cs="宋体"/>
                <w:sz w:val="24"/>
                <w:highlight w:val="none"/>
                <w:vertAlign w:val="baseline"/>
                <w:lang w:val="en-US" w:eastAsia="zh-CN"/>
              </w:rPr>
              <w:t xml:space="preserve">座</w:t>
            </w:r>
            <w:r>
              <w:rPr>
                <w:rFonts w:hint="default" w:ascii="宋体" w:hAnsi="宋体" w:cs="宋体"/>
                <w:sz w:val="24"/>
                <w:highlight w:val="none"/>
                <w:vertAlign w:val="baseline"/>
                <w:lang w:val="en-US" w:eastAsia="zh-CN"/>
              </w:rPr>
              <w:t xml:space="preserve">90</w:t>
            </w:r>
            <w:r>
              <w:rPr>
                <w:rFonts w:hint="eastAsia" w:ascii="宋体" w:hAnsi="宋体" w:cs="宋体"/>
                <w:sz w:val="24"/>
                <w:highlight w:val="none"/>
                <w:vertAlign w:val="baseline"/>
                <w:lang w:val="en-US" w:eastAsia="zh-CN"/>
              </w:rPr>
              <w:t xml:space="preserve">m³</w:t>
            </w:r>
            <w:r>
              <w:rPr>
                <w:rFonts w:hint="default" w:ascii="宋体" w:hAnsi="宋体" w:cs="宋体"/>
                <w:sz w:val="24"/>
                <w:highlight w:val="none"/>
                <w:vertAlign w:val="baseline"/>
                <w:lang w:val="en-US" w:eastAsia="zh-CN"/>
              </w:rPr>
              <w:t xml:space="preserve">/d</w:t>
            </w:r>
            <w:r>
              <w:rPr>
                <w:rFonts w:hint="eastAsia" w:ascii="宋体" w:hAnsi="宋体" w:cs="宋体"/>
                <w:sz w:val="24"/>
                <w:highlight w:val="none"/>
                <w:vertAlign w:val="baseline"/>
                <w:lang w:val="en-US" w:eastAsia="zh-CN"/>
              </w:rPr>
              <w:t xml:space="preserve">污水处理站、3座污水提升站及配套管网</w:t>
            </w:r>
            <w:r/>
          </w:p>
        </w:tc>
        <w:tc>
          <w:tcPr>
            <w:tcW w:w="1643"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c>
          <w:tcPr>
            <w:tcW w:w="657" w:type="dxa"/>
            <w:textDirection w:val="lrTb"/>
            <w:noWrap w:val="false"/>
          </w:tcPr>
          <w:p>
            <w:pP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12</w:t>
            </w:r>
            <w:r/>
          </w:p>
        </w:tc>
        <w:tc>
          <w:tcPr>
            <w:tcW w:w="1487"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r>
      <w:tr>
        <w:trPr/>
        <w:tc>
          <w:tcPr>
            <w:tcW w:w="988" w:type="dxa"/>
            <w:textDirection w:val="lrTb"/>
            <w:noWrap w:val="false"/>
          </w:tcPr>
          <w:p>
            <w:pPr>
              <w:jc w:val="cente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6</w:t>
            </w:r>
            <w:r/>
          </w:p>
        </w:tc>
        <w:tc>
          <w:tcPr>
            <w:tcW w:w="4027" w:type="dxa"/>
            <w:vAlign w:val="top"/>
            <w:textDirection w:val="lrTb"/>
            <w:noWrap w:val="false"/>
          </w:tcPr>
          <w:p>
            <w:pPr>
              <w:jc w:val="center"/>
              <w:spacing w:line="240" w:lineRule="auto"/>
              <w:rPr>
                <w:rFonts w:hint="eastAsia" w:ascii="宋体" w:hAnsi="宋体" w:cs="宋体"/>
                <w:sz w:val="28"/>
                <w:szCs w:val="28"/>
                <w:highlight w:val="none"/>
                <w:vertAlign w:val="baseline"/>
                <w:lang w:val="en-US" w:eastAsia="zh-CN"/>
              </w:rPr>
            </w:pPr>
            <w:r>
              <w:rPr>
                <w:rFonts w:hint="eastAsia" w:ascii="宋体" w:hAnsi="宋体" w:cs="宋体"/>
                <w:sz w:val="24"/>
                <w:highlight w:val="none"/>
                <w:vertAlign w:val="baseline"/>
                <w:lang w:val="en-US" w:eastAsia="zh-CN"/>
              </w:rPr>
              <w:t xml:space="preserve">赵店村、贾楼村</w:t>
            </w:r>
            <w:r>
              <w:rPr>
                <w:rFonts w:hint="default" w:ascii="宋体" w:hAnsi="宋体" w:cs="宋体"/>
                <w:sz w:val="24"/>
                <w:highlight w:val="none"/>
                <w:vertAlign w:val="baseline"/>
                <w:lang w:val="en-US" w:eastAsia="zh-CN"/>
              </w:rPr>
              <w:t xml:space="preserve">1</w:t>
            </w:r>
            <w:r>
              <w:rPr>
                <w:rFonts w:hint="eastAsia" w:ascii="宋体" w:hAnsi="宋体" w:cs="宋体"/>
                <w:sz w:val="24"/>
                <w:highlight w:val="none"/>
                <w:vertAlign w:val="baseline"/>
                <w:lang w:val="en-US" w:eastAsia="zh-CN"/>
              </w:rPr>
              <w:t xml:space="preserve">座</w:t>
            </w:r>
            <w:r>
              <w:rPr>
                <w:rFonts w:hint="default" w:ascii="宋体" w:hAnsi="宋体" w:cs="宋体"/>
                <w:sz w:val="24"/>
                <w:highlight w:val="none"/>
                <w:vertAlign w:val="baseline"/>
                <w:lang w:val="en-US" w:eastAsia="zh-CN"/>
              </w:rPr>
              <w:t xml:space="preserve">300</w:t>
            </w:r>
            <w:r>
              <w:rPr>
                <w:rFonts w:hint="eastAsia" w:ascii="宋体" w:hAnsi="宋体" w:cs="宋体"/>
                <w:sz w:val="24"/>
                <w:highlight w:val="none"/>
                <w:vertAlign w:val="baseline"/>
                <w:lang w:val="en-US" w:eastAsia="zh-CN"/>
              </w:rPr>
              <w:t xml:space="preserve">m³</w:t>
            </w:r>
            <w:r>
              <w:rPr>
                <w:rFonts w:hint="default" w:ascii="宋体" w:hAnsi="宋体" w:cs="宋体"/>
                <w:sz w:val="24"/>
                <w:highlight w:val="none"/>
                <w:vertAlign w:val="baseline"/>
                <w:lang w:val="en-US" w:eastAsia="zh-CN"/>
              </w:rPr>
              <w:t xml:space="preserve">/d</w:t>
            </w:r>
            <w:r>
              <w:rPr>
                <w:rFonts w:hint="eastAsia" w:ascii="宋体" w:hAnsi="宋体" w:cs="宋体"/>
                <w:sz w:val="24"/>
                <w:highlight w:val="none"/>
                <w:vertAlign w:val="baseline"/>
                <w:lang w:val="en-US" w:eastAsia="zh-CN"/>
              </w:rPr>
              <w:t xml:space="preserve">污水处理站、5座污水提升站及配套管网</w:t>
            </w:r>
            <w:r/>
          </w:p>
        </w:tc>
        <w:tc>
          <w:tcPr>
            <w:tcW w:w="1643"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c>
          <w:tcPr>
            <w:tcW w:w="657" w:type="dxa"/>
            <w:textDirection w:val="lrTb"/>
            <w:noWrap w:val="false"/>
          </w:tcPr>
          <w:p>
            <w:pPr>
              <w:rPr>
                <w:rFonts w:hint="default"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12</w:t>
            </w:r>
            <w:r/>
          </w:p>
        </w:tc>
        <w:tc>
          <w:tcPr>
            <w:tcW w:w="1487"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r>
            <w:r/>
          </w:p>
        </w:tc>
      </w:tr>
      <w:tr>
        <w:trPr>
          <w:trHeight w:val="538"/>
        </w:trPr>
        <w:tc>
          <w:tcPr>
            <w:gridSpan w:val="5"/>
            <w:tcW w:w="8802" w:type="dxa"/>
            <w:textDirection w:val="lrTb"/>
            <w:noWrap w:val="false"/>
          </w:tcPr>
          <w:p>
            <w:pPr>
              <w:rPr>
                <w:rFonts w:hint="eastAsia" w:ascii="宋体" w:hAnsi="宋体" w:cs="宋体"/>
                <w:sz w:val="28"/>
                <w:szCs w:val="28"/>
                <w:highlight w:val="none"/>
                <w:vertAlign w:val="baseline"/>
                <w:lang w:val="en-US" w:eastAsia="zh-CN"/>
              </w:rPr>
            </w:pPr>
            <w:r>
              <w:rPr>
                <w:rFonts w:hint="eastAsia" w:ascii="宋体" w:hAnsi="宋体" w:cs="宋体"/>
                <w:sz w:val="28"/>
                <w:szCs w:val="28"/>
                <w:highlight w:val="none"/>
                <w:vertAlign w:val="baseline"/>
                <w:lang w:val="en-US" w:eastAsia="zh-CN"/>
              </w:rPr>
              <w:t xml:space="preserve">总价（元）</w:t>
            </w:r>
            <w:r/>
          </w:p>
        </w:tc>
      </w:tr>
    </w:tbl>
    <w:p>
      <w:pPr>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注：1、上述价格均为含税价格，且总价须与开标一览表中的投标报价一致。</w:t>
      </w:r>
      <w:r/>
    </w:p>
    <w:p>
      <w:pPr>
        <w:pStyle w:val="872"/>
        <w:numPr>
          <w:ilvl w:val="0"/>
          <w:numId w:val="3"/>
        </w:numPr>
        <w:ind w:left="0" w:firstLine="0"/>
        <w:jc w:val="left"/>
        <w:spacing w:line="240" w:lineRule="auto"/>
        <w:rPr>
          <w:rFonts w:hint="eastAsia" w:ascii="宋体" w:hAnsi="宋体" w:cs="宋体"/>
          <w:sz w:val="28"/>
          <w:szCs w:val="28"/>
          <w:highlight w:val="none"/>
          <w:u w:val="none"/>
          <w:lang w:val="en-US" w:eastAsia="zh-CN"/>
        </w:rPr>
      </w:pPr>
      <w:r>
        <w:rPr>
          <w:rFonts w:hint="eastAsia" w:ascii="宋体" w:hAnsi="宋体" w:cs="宋体"/>
          <w:sz w:val="28"/>
          <w:szCs w:val="28"/>
          <w:highlight w:val="none"/>
          <w:lang w:val="en-US" w:eastAsia="zh-CN"/>
        </w:rPr>
        <w:t xml:space="preserve">本项目</w:t>
      </w:r>
      <w:r>
        <w:rPr>
          <w:rFonts w:hint="eastAsia" w:hAnsi="宋体" w:cs="宋体"/>
          <w:sz w:val="28"/>
          <w:szCs w:val="28"/>
          <w:highlight w:val="none"/>
          <w:lang w:val="en-US" w:eastAsia="zh-CN"/>
        </w:rPr>
        <w:t xml:space="preserve">报价时</w:t>
      </w:r>
      <w:r>
        <w:rPr>
          <w:rFonts w:hint="eastAsia" w:ascii="宋体" w:hAnsi="宋体" w:cs="宋体"/>
          <w:sz w:val="28"/>
          <w:szCs w:val="28"/>
          <w:highlight w:val="none"/>
          <w:lang w:val="en-US" w:eastAsia="zh-CN"/>
        </w:rPr>
        <w:t xml:space="preserve">服务月数按12个月计算，支付结算时按分项价格表所报费用的实际服务月数结算</w:t>
      </w:r>
      <w:r>
        <w:rPr>
          <w:rFonts w:hint="eastAsia" w:hAnsi="宋体" w:cs="宋体"/>
          <w:sz w:val="28"/>
          <w:szCs w:val="28"/>
          <w:highlight w:val="none"/>
          <w:lang w:val="en-US" w:eastAsia="zh-CN"/>
        </w:rPr>
        <w:t xml:space="preserve">。</w:t>
      </w:r>
      <w:r>
        <w:rPr>
          <w:rFonts w:hint="eastAsia" w:hAnsi="宋体" w:cs="宋体"/>
          <w:sz w:val="28"/>
          <w:szCs w:val="28"/>
          <w:highlight w:val="none"/>
          <w:u w:val="none"/>
          <w:lang w:val="en-US" w:eastAsia="zh-CN"/>
        </w:rPr>
        <w:t xml:space="preserve">项目具体实施时间以甲方通知为准，结算费用按实际服务月数为准，请各投标人综合项目情况自行报价。</w:t>
      </w:r>
      <w:r/>
    </w:p>
    <w:p>
      <w:pPr>
        <w:jc w:val="left"/>
        <w:widowControl/>
        <w:rPr>
          <w:rFonts w:ascii="宋体" w:hAnsi="宋体" w:cs="宋体"/>
          <w:sz w:val="28"/>
          <w:szCs w:val="28"/>
          <w:highlight w:val="none"/>
        </w:rPr>
      </w:pPr>
      <w:r>
        <w:rPr>
          <w:rFonts w:hint="eastAsia" w:ascii="宋体" w:hAnsi="宋体" w:cs="宋体"/>
          <w:sz w:val="28"/>
          <w:szCs w:val="28"/>
          <w:highlight w:val="none"/>
          <w:lang w:val="en-US" w:eastAsia="zh-CN"/>
        </w:rPr>
        <w:t xml:space="preserve">4</w:t>
      </w:r>
      <w:r>
        <w:rPr>
          <w:rFonts w:hint="eastAsia" w:ascii="宋体" w:hAnsi="宋体" w:cs="宋体"/>
          <w:sz w:val="28"/>
          <w:szCs w:val="28"/>
          <w:highlight w:val="none"/>
        </w:rPr>
        <w:t xml:space="preserve">、如果不提供详细分项报价将视为没有实质性响应招标文件。</w:t>
      </w:r>
      <w:r/>
    </w:p>
    <w:p>
      <w:pPr>
        <w:jc w:val="left"/>
        <w:widowControl/>
        <w:rPr>
          <w:rFonts w:ascii="宋体" w:hAnsi="宋体" w:cs="宋体"/>
          <w:sz w:val="28"/>
          <w:szCs w:val="28"/>
          <w:highlight w:val="none"/>
        </w:rPr>
      </w:pPr>
      <w:r>
        <w:rPr>
          <w:rFonts w:hint="eastAsia" w:ascii="宋体" w:hAnsi="宋体" w:cs="宋体"/>
          <w:sz w:val="28"/>
          <w:szCs w:val="28"/>
          <w:highlight w:val="none"/>
          <w:lang w:val="en-US" w:eastAsia="zh-CN"/>
        </w:rPr>
        <w:t xml:space="preserve">5</w:t>
      </w:r>
      <w:r>
        <w:rPr>
          <w:rFonts w:hint="eastAsia" w:ascii="宋体" w:hAnsi="宋体" w:cs="宋体"/>
          <w:sz w:val="28"/>
          <w:szCs w:val="28"/>
          <w:highlight w:val="none"/>
        </w:rPr>
        <w:t xml:space="preserve">、投标人对以上数据的真实性负责。</w:t>
      </w:r>
      <w:r/>
    </w:p>
    <w:p>
      <w:pPr>
        <w:jc w:val="left"/>
        <w:widowControl/>
        <w:rPr>
          <w:rFonts w:hint="eastAsia" w:ascii="宋体" w:hAnsi="宋体" w:cs="宋体"/>
          <w:sz w:val="28"/>
          <w:szCs w:val="28"/>
          <w:highlight w:val="green"/>
          <w:u w:val="single"/>
          <w:lang w:val="en-US" w:eastAsia="zh-CN"/>
        </w:rPr>
      </w:pPr>
      <w:r>
        <w:rPr>
          <w:rFonts w:hint="eastAsia" w:ascii="宋体" w:hAnsi="宋体" w:cs="宋体"/>
          <w:b/>
          <w:bCs/>
          <w:sz w:val="28"/>
          <w:szCs w:val="28"/>
          <w:highlight w:val="none"/>
        </w:rPr>
        <w:t xml:space="preserve">采购人或采购代理机构有权将以上内容进行公示。</w:t>
      </w:r>
      <w:r/>
    </w:p>
    <w:p>
      <w:pPr>
        <w:pStyle w:val="872"/>
        <w:rPr>
          <w:rFonts w:hint="eastAsia" w:ascii="宋体" w:hAnsi="宋体" w:cs="宋体"/>
          <w:sz w:val="28"/>
          <w:szCs w:val="28"/>
          <w:highlight w:val="none"/>
        </w:rPr>
      </w:pPr>
      <w:r>
        <w:rPr>
          <w:rFonts w:hint="eastAsia" w:ascii="宋体" w:hAnsi="宋体" w:cs="宋体"/>
          <w:sz w:val="28"/>
          <w:szCs w:val="28"/>
          <w:highlight w:val="none"/>
        </w:rPr>
      </w:r>
      <w:r/>
    </w:p>
    <w:p>
      <w:pPr>
        <w:ind w:firstLine="4500"/>
        <w:spacing w:line="23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投标人：</w:t>
      </w:r>
      <w:r>
        <w:rPr>
          <w:rFonts w:ascii="仿宋" w:hAnsi="仿宋" w:eastAsia="仿宋" w:cs="仿宋"/>
          <w:color w:val="000000"/>
          <w:sz w:val="30"/>
          <w:u w:val="single"/>
        </w:rPr>
        <w:t xml:space="preserve">           </w:t>
      </w:r>
      <w:r>
        <w:rPr>
          <w:rFonts w:ascii="仿宋" w:hAnsi="仿宋" w:eastAsia="仿宋" w:cs="仿宋"/>
          <w:color w:val="000000"/>
          <w:sz w:val="30"/>
        </w:rPr>
        <w:t xml:space="preserve">（电子签章）</w:t>
      </w:r>
      <w:r/>
    </w:p>
    <w:p>
      <w:pPr>
        <w:jc w:val="right"/>
        <w:spacing w:line="360" w:lineRule="auto"/>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日期：   年  月  日</w:t>
      </w:r>
      <w:r/>
    </w:p>
    <w:p>
      <w:pPr>
        <w:spacing w:line="360" w:lineRule="auto"/>
        <w:rPr>
          <w:rFonts w:hint="eastAsia" w:ascii="仿宋" w:hAnsi="仿宋" w:eastAsia="仿宋" w:cs="仿宋"/>
          <w:color w:val="000000" w:themeColor="text1"/>
          <w:sz w:val="30"/>
          <w:highlight w:val="none"/>
          <w14:textFill>
            <w14:solidFill>
              <w14:schemeClr w14:val="tx1"/>
            </w14:solidFill>
          </w14:textFill>
        </w:rPr>
      </w:pPr>
      <w:r>
        <w:rPr>
          <w:rFonts w:hint="eastAsia" w:ascii="仿宋" w:hAnsi="仿宋" w:eastAsia="仿宋" w:cs="仿宋"/>
          <w:color w:val="000000" w:themeColor="text1"/>
          <w:sz w:val="30"/>
          <w:highlight w:val="none"/>
          <w14:textFill>
            <w14:solidFill>
              <w14:schemeClr w14:val="tx1"/>
            </w14:solidFill>
          </w14:textFill>
        </w:rPr>
      </w:r>
      <w:r/>
    </w:p>
    <w:p>
      <w:pPr>
        <w:pStyle w:val="872"/>
      </w:pPr>
      <w:r/>
      <w:r/>
    </w:p>
    <w:p>
      <w:pPr>
        <w:pStyle w:val="872"/>
      </w:pPr>
      <w:r/>
      <w:r/>
    </w:p>
    <w:p>
      <w:pPr>
        <w:pStyle w:val="872"/>
      </w:pPr>
      <w:r/>
      <w:r/>
    </w:p>
    <w:p>
      <w:pPr>
        <w:pStyle w:val="872"/>
      </w:pPr>
      <w:r/>
      <w:r/>
    </w:p>
    <w:p>
      <w:pPr>
        <w:pStyle w:val="872"/>
      </w:pPr>
      <w:r/>
      <w:r/>
    </w:p>
    <w:p>
      <w:pPr>
        <w:rPr>
          <w:rFonts w:hint="eastAsia" w:ascii="仿宋" w:hAnsi="仿宋" w:eastAsia="仿宋" w:cs="仿宋"/>
          <w:b/>
          <w:bCs/>
          <w:color w:val="000000" w:themeColor="text1"/>
          <w:sz w:val="32"/>
          <w:szCs w:val="32"/>
          <w:highlight w:val="none"/>
          <w14:textFill>
            <w14:solidFill>
              <w14:schemeClr w14:val="tx1"/>
            </w14:solidFill>
          </w14:textFill>
        </w:rPr>
      </w:pPr>
      <w:r>
        <w:rPr>
          <w:rFonts w:hint="eastAsia" w:ascii="仿宋" w:hAnsi="仿宋" w:eastAsia="仿宋" w:cs="仿宋"/>
          <w:b/>
          <w:bCs/>
          <w:color w:val="000000" w:themeColor="text1"/>
          <w:sz w:val="32"/>
          <w:szCs w:val="32"/>
          <w:highlight w:val="none"/>
          <w14:textFill>
            <w14:solidFill>
              <w14:schemeClr w14:val="tx1"/>
            </w14:solidFill>
          </w14:textFill>
        </w:rPr>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四、偏离表格式</w:t>
      </w:r>
      <w:r/>
    </w:p>
    <w:p>
      <w:pPr>
        <w:ind w:firstLine="600"/>
        <w:spacing w:line="479" w:lineRule="atLeast"/>
        <w:rPr>
          <w:rFonts w:ascii="仿宋" w:hAnsi="仿宋" w:eastAsia="仿宋" w:cs="仿宋"/>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2"/>
          <w:szCs w:val="32"/>
          <w:highlight w:val="none"/>
          <w14:textFill>
            <w14:solidFill>
              <w14:schemeClr w14:val="tx1"/>
            </w14:solidFill>
          </w14:textFill>
        </w:rPr>
        <w:t xml:space="preserve"> </w:t>
      </w:r>
      <w:r/>
    </w:p>
    <w:p>
      <w:pPr>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JSZC-320303-JXGC-G2026-0003</w:t>
      </w:r>
      <w:r/>
    </w:p>
    <w:p>
      <w:pPr>
        <w:spacing w:line="600" w:lineRule="exact"/>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项目名称：</w:t>
      </w:r>
      <w:r>
        <w:rPr>
          <w:rFonts w:hint="eastAsia" w:ascii="仿宋" w:hAnsi="仿宋" w:eastAsia="仿宋" w:cs="仿宋"/>
          <w:color w:val="000000" w:themeColor="text1"/>
          <w:sz w:val="32"/>
          <w:highlight w:val="none"/>
          <w:lang w:eastAsia="zh-CN"/>
          <w14:textFill>
            <w14:solidFill>
              <w14:schemeClr w14:val="tx1"/>
            </w14:solidFill>
          </w14:textFill>
        </w:rPr>
        <w:t xml:space="preserve">潘塘街道污水处理运维采购</w:t>
      </w:r>
      <w:r/>
    </w:p>
    <w:tbl>
      <w:tblPr>
        <w:tblStyle w:val="865"/>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序号</w:t>
            </w:r>
            <w:r/>
          </w:p>
        </w:tc>
        <w:tc>
          <w:tcPr>
            <w:tcMar>
              <w:left w:w="108" w:type="dxa"/>
              <w:top w:w="0" w:type="dxa"/>
              <w:right w:w="108" w:type="dxa"/>
              <w:bottom w:w="0" w:type="dxa"/>
            </w:tcMar>
            <w:tcW w:w="1513"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highlight w:val="none"/>
                <w14:textFill>
                  <w14:solidFill>
                    <w14:schemeClr w14:val="tx1"/>
                  </w14:solidFill>
                </w14:textFill>
              </w:rPr>
              <w:t xml:space="preserve"> </w:t>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r>
      <w:tr>
        <w:trPr>
          <w:trHeight w:val="794"/>
        </w:trPr>
        <w:tc>
          <w:tcPr>
            <w:tcMar>
              <w:left w:w="108" w:type="dxa"/>
              <w:top w:w="0" w:type="dxa"/>
              <w:right w:w="108" w:type="dxa"/>
              <w:bottom w:w="0" w:type="dxa"/>
            </w:tcMar>
            <w:tcW w:w="681"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13"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15"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830"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380"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c>
          <w:tcPr>
            <w:tcMar>
              <w:left w:w="108" w:type="dxa"/>
              <w:top w:w="0" w:type="dxa"/>
              <w:right w:w="108" w:type="dxa"/>
              <w:bottom w:w="0" w:type="dxa"/>
            </w:tcMar>
            <w:tcW w:w="1597" w:type="dxa"/>
            <w:textDirection w:val="lrTb"/>
            <w:noWrap w:val="false"/>
          </w:tcPr>
          <w:p>
            <w:pPr>
              <w:rPr>
                <w:rFonts w:ascii="仿宋" w:hAnsi="仿宋" w:eastAsia="仿宋"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24"/>
                <w:highlight w:val="none"/>
                <w14:textFill>
                  <w14:solidFill>
                    <w14:schemeClr w14:val="tx1"/>
                  </w14:solidFill>
                </w14:textFill>
              </w:rPr>
            </w:r>
            <w:r/>
          </w:p>
        </w:tc>
      </w:tr>
    </w:tbl>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8"/>
          <w:highlight w:val="none"/>
          <w14:textFill>
            <w14:solidFill>
              <w14:schemeClr w14:val="tx1"/>
            </w14:solidFill>
          </w14:textFill>
        </w:rPr>
        <w:t xml:space="preserve">注</w:t>
      </w:r>
      <w:r>
        <w:rPr>
          <w:rFonts w:hint="eastAsia" w:ascii="仿宋" w:hAnsi="仿宋" w:eastAsia="仿宋" w:cs="仿宋"/>
          <w:color w:val="000000" w:themeColor="text1"/>
          <w:sz w:val="28"/>
          <w:highlight w:val="none"/>
          <w14:textFill>
            <w14:solidFill>
              <w14:schemeClr w14:val="tx1"/>
            </w14:solidFill>
          </w14:textFill>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rPr>
          <w:rFonts w:hint="eastAsia" w:ascii="仿宋" w:hAnsi="仿宋" w:eastAsia="仿宋" w:cs="仿宋"/>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t xml:space="preserve">投标人：</w:t>
      </w:r>
      <w:r>
        <w:rPr>
          <w:rFonts w:hint="eastAsia" w:ascii="仿宋" w:hAnsi="仿宋" w:eastAsia="仿宋" w:cs="仿宋"/>
          <w:color w:val="000000" w:themeColor="text1"/>
          <w:sz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highlight w:val="none"/>
          <w:u w:val="none"/>
          <w:lang w:val="en-US" w:eastAsia="zh-CN"/>
          <w14:textFill>
            <w14:solidFill>
              <w14:schemeClr w14:val="tx1"/>
            </w14:solidFill>
          </w14:textFill>
        </w:rPr>
        <w:t xml:space="preserve">（</w:t>
      </w:r>
      <w:r>
        <w:rPr>
          <w:rFonts w:hint="eastAsia" w:ascii="仿宋" w:hAnsi="仿宋" w:eastAsia="仿宋" w:cs="仿宋"/>
          <w:color w:val="000000" w:themeColor="text1"/>
          <w:sz w:val="28"/>
          <w:highlight w:val="none"/>
          <w:lang w:val="en-US" w:eastAsia="zh-CN"/>
          <w14:textFill>
            <w14:solidFill>
              <w14:schemeClr w14:val="tx1"/>
            </w14:solidFill>
          </w14:textFill>
        </w:rPr>
        <w:t xml:space="preserve">电子签章）</w:t>
      </w:r>
      <w:r/>
    </w:p>
    <w:p>
      <w:pPr>
        <w:rPr>
          <w:rFonts w:hint="eastAsia" w:ascii="仿宋" w:hAnsi="仿宋" w:eastAsia="仿宋" w:cs="仿宋"/>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highlight w:val="none"/>
          <w:lang w:val="en-US" w:eastAsia="zh-CN"/>
          <w14:textFill>
            <w14:solidFill>
              <w14:schemeClr w14:val="tx1"/>
            </w14:solidFill>
          </w14:textFill>
        </w:rPr>
      </w:r>
      <w:r/>
    </w:p>
    <w:p>
      <w:pPr>
        <w:spacing w:line="71"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3900"/>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w:t>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五、授权委托书格式</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委托人：</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地址：</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法定代表人：               职务：</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统一社会信用代码：</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受托人：</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性别：男（女）</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年龄：</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岁</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民族：</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族</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职务：</w:t>
      </w:r>
      <w:r/>
    </w:p>
    <w:p>
      <w:pP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身份证号：</w:t>
      </w:r>
      <w:r/>
    </w:p>
    <w:p>
      <w:pPr>
        <w:ind w:firstLine="600"/>
        <w:spacing w:line="47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兹委托（</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）全权代表我企业（公司）参与（</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）项目（项目编号：</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）的招、投标活动及签订合同。（</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）以我企业（公司）名义所为的法律行为及签署的文件，我企业（公司）均予以认可。有关法律责任均由我企业（公司）承担。（</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）无转委托权。</w:t>
      </w:r>
      <w:r/>
    </w:p>
    <w:p>
      <w:pPr>
        <w:ind w:firstLine="600"/>
        <w:spacing w:line="47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委托期限自</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日起至</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日止。</w:t>
      </w:r>
      <w:r/>
    </w:p>
    <w:p>
      <w:pPr>
        <w:ind w:firstLine="63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特此授权委托。</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ind w:firstLine="600"/>
        <w:spacing w:line="479" w:lineRule="atLeast"/>
        <w:rPr>
          <w:rFonts w:hint="eastAsia" w:ascii="仿宋" w:hAnsi="仿宋" w:eastAsia="仿宋" w:cs="仿宋"/>
          <w:b/>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委托人（盖章）：</w:t>
      </w:r>
      <w:r/>
    </w:p>
    <w:p>
      <w:pPr>
        <w:ind w:firstLine="600"/>
        <w:spacing w:line="479" w:lineRule="atLeast"/>
        <w:rPr>
          <w:rFonts w:hint="eastAsia" w:ascii="仿宋" w:hAnsi="仿宋" w:eastAsia="仿宋" w:cs="仿宋"/>
          <w:b/>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法定代表人（签字或盖章）： </w:t>
      </w:r>
      <w:r/>
    </w:p>
    <w:p>
      <w:pPr>
        <w:ind w:firstLine="600"/>
        <w:spacing w:line="479" w:lineRule="atLeast"/>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受托人（签字或盖章）：</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pStyle w:val="841"/>
        <w:ind w:left="0" w:firstLine="602"/>
        <w:rPr>
          <w:rFonts w:eastAsia="仿宋"/>
          <w:color w:val="000000" w:themeColor="text1"/>
          <w:highlight w:val="none"/>
          <w14:textFill>
            <w14:solidFill>
              <w14:schemeClr w14:val="tx1"/>
            </w14:solidFill>
          </w14:textFill>
        </w:rPr>
      </w:pPr>
      <w:r>
        <w:rPr>
          <w:rFonts w:hint="eastAsia" w:ascii="仿宋" w:hAnsi="仿宋" w:eastAsia="仿宋" w:cs="仿宋"/>
          <w:b/>
          <w:bCs/>
          <w:color w:val="000000" w:themeColor="text1"/>
          <w:sz w:val="30"/>
          <w:highlight w:val="none"/>
          <w14:textFill>
            <w14:solidFill>
              <w14:schemeClr w14:val="tx1"/>
            </w14:solidFill>
          </w14:textFill>
        </w:rPr>
        <w:t xml:space="preserve">受托人联系方式：</w:t>
      </w:r>
      <w:r>
        <w:rPr>
          <w:rFonts w:hint="eastAsia" w:ascii="仿宋" w:hAnsi="仿宋" w:eastAsia="仿宋" w:cs="仿宋"/>
          <w:b/>
          <w:bCs/>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30"/>
          <w:highlight w:val="none"/>
          <w14:textFill>
            <w14:solidFill>
              <w14:schemeClr w14:val="tx1"/>
            </w14:solidFill>
          </w14:textFill>
        </w:rPr>
        <w:t xml:space="preserve">邮箱：</w:t>
      </w:r>
      <w:r/>
    </w:p>
    <w:p>
      <w:pPr>
        <w:ind w:firstLine="600"/>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highlight w:val="none"/>
          <w14:textFill>
            <w14:solidFill>
              <w14:schemeClr w14:val="tx1"/>
            </w14:solidFill>
          </w14:textFill>
        </w:rPr>
      </w:r>
      <w:r/>
    </w:p>
    <w:p>
      <w:pPr>
        <w:ind w:right="600" w:firstLine="6150"/>
        <w:spacing w:line="479" w:lineRule="atLeast"/>
        <w:rPr>
          <w:rFonts w:hint="eastAsia" w:ascii="仿宋" w:hAnsi="仿宋" w:eastAsia="仿宋" w:cs="仿宋"/>
          <w:b/>
          <w:bCs/>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年</w:t>
      </w:r>
      <w:r>
        <w:rPr>
          <w:rFonts w:hint="eastAsia" w:ascii="仿宋" w:hAnsi="仿宋" w:eastAsia="仿宋" w:cs="仿宋"/>
          <w:b/>
          <w:bCs/>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30"/>
          <w:highlight w:val="none"/>
          <w14:textFill>
            <w14:solidFill>
              <w14:schemeClr w14:val="tx1"/>
            </w14:solidFill>
          </w14:textFill>
        </w:rPr>
        <w:t xml:space="preserve">月</w:t>
      </w:r>
      <w:r>
        <w:rPr>
          <w:rFonts w:hint="eastAsia" w:ascii="仿宋" w:hAnsi="仿宋" w:eastAsia="仿宋" w:cs="仿宋"/>
          <w:b/>
          <w:bCs/>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b/>
          <w:bCs/>
          <w:color w:val="000000" w:themeColor="text1"/>
          <w:sz w:val="30"/>
          <w:highlight w:val="none"/>
          <w14:textFill>
            <w14:solidFill>
              <w14:schemeClr w14:val="tx1"/>
            </w14:solidFill>
          </w14:textFill>
        </w:rPr>
        <w:t xml:space="preserve">日 </w:t>
      </w:r>
      <w:r/>
    </w:p>
    <w:p>
      <w:pPr>
        <w:spacing w:line="479" w:lineRule="atLeast"/>
        <w:rPr>
          <w:rFonts w:ascii="仿宋" w:hAnsi="仿宋" w:eastAsia="仿宋" w:cs="仿宋"/>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0"/>
          <w:highlight w:val="none"/>
          <w14:textFill>
            <w14:solidFill>
              <w14:schemeClr w14:val="tx1"/>
            </w14:solidFill>
          </w14:textFill>
        </w:rPr>
        <w:t xml:space="preserve">(受托人身份证</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原件</w:t>
      </w:r>
      <w:r>
        <w:rPr>
          <w:rFonts w:hint="eastAsia" w:ascii="仿宋" w:hAnsi="仿宋" w:eastAsia="仿宋" w:cs="仿宋"/>
          <w:b/>
          <w:bCs/>
          <w:color w:val="000000" w:themeColor="text1"/>
          <w:sz w:val="30"/>
          <w:highlight w:val="none"/>
          <w:lang w:eastAsia="zh-CN"/>
          <w14:textFill>
            <w14:solidFill>
              <w14:schemeClr w14:val="tx1"/>
            </w14:solidFill>
          </w14:textFill>
        </w:rPr>
        <w:t xml:space="preserve">扫描件</w:t>
      </w:r>
      <w:r>
        <w:rPr>
          <w:rFonts w:hint="eastAsia" w:ascii="仿宋" w:hAnsi="仿宋" w:eastAsia="仿宋" w:cs="仿宋"/>
          <w:b/>
          <w:bCs/>
          <w:color w:val="000000" w:themeColor="text1"/>
          <w:sz w:val="30"/>
          <w:highlight w:val="none"/>
          <w14:textFill>
            <w14:solidFill>
              <w14:schemeClr w14:val="tx1"/>
            </w14:solidFill>
          </w14:textFill>
        </w:rPr>
        <w:t xml:space="preserve">附后)</w:t>
      </w:r>
      <w:r/>
    </w:p>
    <w:p>
      <w:pPr>
        <w:ind w:firstLine="600"/>
        <w:jc w:val="center"/>
        <w:spacing w:before="100" w:after="100" w:line="479" w:lineRule="atLeast"/>
        <w:rPr>
          <w:rFonts w:hint="eastAsia"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60" w:bottom="1440" w:left="1803" w:header="851" w:footer="992" w:gutter="0"/>
          <w:cols w:num="1" w:sep="0" w:space="720" w:equalWidth="1"/>
          <w:docGrid w:linePitch="360"/>
        </w:sectPr>
      </w:pPr>
      <w:r>
        <w:rPr>
          <w:rFonts w:hint="eastAsia" w:ascii="仿宋" w:hAnsi="仿宋" w:eastAsia="仿宋" w:cs="仿宋"/>
          <w:b/>
          <w:bCs/>
          <w:color w:val="000000" w:themeColor="text1"/>
          <w:sz w:val="32"/>
          <w:szCs w:val="32"/>
          <w:highlight w:val="none"/>
          <w14:textFill>
            <w14:solidFill>
              <w14:schemeClr w14:val="tx1"/>
            </w14:solidFill>
          </w14:textFill>
        </w:rPr>
      </w:r>
      <w:r/>
    </w:p>
    <w:p>
      <w:pPr>
        <w:ind w:firstLine="600"/>
        <w:jc w:val="center"/>
        <w:spacing w:before="100" w:after="100"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六、中小企业声明函格式</w:t>
      </w:r>
      <w:r/>
    </w:p>
    <w:p>
      <w:pPr>
        <w:ind w:firstLine="1029"/>
        <w:spacing w:before="100" w:after="100" w:line="450" w:lineRule="atLeast"/>
        <w:rPr>
          <w:rFonts w:ascii="仿宋" w:hAnsi="仿宋" w:eastAsia="仿宋" w:cs="仿宋"/>
          <w:b/>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28"/>
          <w:szCs w:val="28"/>
          <w:highlight w:val="none"/>
          <w14:textFill>
            <w14:solidFill>
              <w14:schemeClr w14:val="tx1"/>
            </w14:solidFill>
          </w14:textFill>
        </w:rPr>
      </w:r>
      <w:r/>
    </w:p>
    <w:p>
      <w:pPr>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JSZC-320303-JXGC-G2026-0003</w:t>
      </w:r>
      <w:r/>
    </w:p>
    <w:p>
      <w:pPr>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14:textFill>
            <w14:solidFill>
              <w14:schemeClr w14:val="tx1"/>
            </w14:solidFill>
          </w14:textFill>
        </w:rPr>
        <w:t xml:space="preserve">项目名称：</w:t>
      </w:r>
      <w:r>
        <w:rPr>
          <w:rFonts w:hint="eastAsia" w:ascii="仿宋" w:hAnsi="仿宋" w:eastAsia="仿宋" w:cs="仿宋"/>
          <w:color w:val="000000" w:themeColor="text1"/>
          <w:sz w:val="32"/>
          <w:highlight w:val="none"/>
          <w:lang w:eastAsia="zh-CN"/>
          <w14:textFill>
            <w14:solidFill>
              <w14:schemeClr w14:val="tx1"/>
            </w14:solidFill>
          </w14:textFill>
        </w:rPr>
        <w:t xml:space="preserve">潘塘街道污水处理运维采购</w:t>
      </w:r>
      <w:r/>
    </w:p>
    <w:p>
      <w:pPr>
        <w:spacing w:line="600" w:lineRule="exact"/>
        <w:rPr>
          <w:rFonts w:hint="eastAsia" w:ascii="仿宋" w:hAnsi="仿宋" w:eastAsia="仿宋" w:cs="仿宋"/>
          <w:color w:val="000000" w:themeColor="text1"/>
          <w:sz w:val="32"/>
          <w:highlight w:val="none"/>
          <w:lang w:eastAsia="zh-CN"/>
          <w14:textFill>
            <w14:solidFill>
              <w14:schemeClr w14:val="tx1"/>
            </w14:solidFill>
          </w14:textFill>
        </w:rPr>
      </w:pPr>
      <w:r>
        <w:rPr>
          <w:rFonts w:hint="eastAsia" w:ascii="仿宋" w:hAnsi="仿宋" w:eastAsia="仿宋" w:cs="仿宋"/>
          <w:color w:val="000000" w:themeColor="text1"/>
          <w:sz w:val="32"/>
          <w:highlight w:val="none"/>
          <w:lang w:eastAsia="zh-CN"/>
          <w14:textFill>
            <w14:solidFill>
              <w14:schemeClr w14:val="tx1"/>
            </w14:solidFill>
          </w14:textFill>
        </w:rPr>
      </w:r>
      <w:r/>
    </w:p>
    <w:p>
      <w:pPr>
        <w:ind w:firstLine="480"/>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仿宋" w:hAnsi="仿宋" w:eastAsia="仿宋" w:cs="宋体"/>
          <w:color w:val="000000" w:themeColor="text1"/>
          <w:sz w:val="28"/>
          <w:szCs w:val="28"/>
          <w:highlight w:val="none"/>
          <w:u w:val="single"/>
          <w:lang w:eastAsia="zh-CN"/>
          <w14:textFill>
            <w14:solidFill>
              <w14:schemeClr w14:val="tx1"/>
            </w14:solidFill>
          </w14:textFill>
        </w:rPr>
        <w:t xml:space="preserve">徐州市云龙区人民政府潘塘街道办事处</w:t>
      </w:r>
      <w:r>
        <w:rPr>
          <w:rFonts w:hint="eastAsia" w:ascii="仿宋" w:hAnsi="仿宋" w:eastAsia="仿宋" w:cs="宋体"/>
          <w:color w:val="000000" w:themeColor="text1"/>
          <w:sz w:val="28"/>
          <w:szCs w:val="28"/>
          <w:highlight w:val="none"/>
          <w14:textFill>
            <w14:solidFill>
              <w14:schemeClr w14:val="tx1"/>
            </w14:solidFill>
          </w14:textFill>
        </w:rPr>
        <w:t xml:space="preserve">）的（</w:t>
      </w:r>
      <w:r>
        <w:rPr>
          <w:rFonts w:hint="eastAsia" w:ascii="仿宋" w:hAnsi="仿宋" w:eastAsia="仿宋" w:cs="宋体"/>
          <w:color w:val="000000" w:themeColor="text1"/>
          <w:sz w:val="28"/>
          <w:szCs w:val="28"/>
          <w:highlight w:val="none"/>
          <w:u w:val="single"/>
          <w:lang w:eastAsia="zh-CN"/>
          <w14:textFill>
            <w14:solidFill>
              <w14:schemeClr w14:val="tx1"/>
            </w14:solidFill>
          </w14:textFill>
        </w:rPr>
        <w:t xml:space="preserve">潘塘街道污水处理运维采购</w:t>
      </w:r>
      <w:r>
        <w:rPr>
          <w:rFonts w:hint="eastAsia" w:ascii="仿宋" w:hAnsi="仿宋" w:eastAsia="仿宋" w:cs="宋体"/>
          <w:color w:val="000000" w:themeColor="text1"/>
          <w:sz w:val="28"/>
          <w:szCs w:val="28"/>
          <w:highlight w:val="none"/>
          <w14:textFill>
            <w14:solidFill>
              <w14:schemeClr w14:val="tx1"/>
            </w14:solidFill>
          </w14:textFill>
        </w:rPr>
        <w:t xml:space="preserve">）采购活动，服务全部由符合政策要求的中小企业承接。相关企业 （含联合体中的中小企业、签订分包意向协议的中小企业 ）的具体情况如下：</w:t>
      </w:r>
      <w:r/>
    </w:p>
    <w:p>
      <w:pPr>
        <w:ind w:firstLine="480"/>
        <w:keepLines w:val="0"/>
        <w:keepNext w:val="0"/>
        <w:pageBreakBefore w:val="0"/>
        <w:spacing w:line="360" w:lineRule="auto"/>
        <w:widowControl w:val="off"/>
        <w:rPr>
          <w:rFonts w:hint="default" w:ascii="宋体" w:hAnsi="宋体" w:eastAsia="宋体" w:cs="宋体"/>
          <w:i w:val="0"/>
          <w:iCs w:val="0"/>
          <w:color w:val="000000" w:themeColor="text1"/>
          <w:sz w:val="28"/>
          <w:szCs w:val="28"/>
          <w:highlight w:val="none"/>
          <w:lang w:val="en-US" w:eastAsia="zh-CN"/>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1.（</w:t>
      </w:r>
      <w:r>
        <w:rPr>
          <w:rFonts w:hint="eastAsia" w:ascii="仿宋" w:hAnsi="仿宋" w:eastAsia="仿宋" w:cs="宋体"/>
          <w:color w:val="000000" w:themeColor="text1"/>
          <w:sz w:val="28"/>
          <w:szCs w:val="28"/>
          <w:highlight w:val="none"/>
          <w:u w:val="single"/>
          <w:lang w:eastAsia="zh-CN"/>
          <w14:textFill>
            <w14:solidFill>
              <w14:schemeClr w14:val="tx1"/>
            </w14:solidFill>
          </w14:textFill>
        </w:rPr>
        <w:t xml:space="preserve">潘塘街道污水处理运维采购</w:t>
      </w:r>
      <w:r>
        <w:rPr>
          <w:rFonts w:hint="eastAsia" w:ascii="仿宋" w:hAnsi="仿宋" w:eastAsia="仿宋" w:cs="宋体"/>
          <w:color w:val="000000" w:themeColor="text1"/>
          <w:sz w:val="28"/>
          <w:szCs w:val="28"/>
          <w:highlight w:val="none"/>
          <w14:textFill>
            <w14:solidFill>
              <w14:schemeClr w14:val="tx1"/>
            </w14:solidFill>
          </w14:textFill>
        </w:rPr>
        <w:t xml:space="preserve">），</w:t>
      </w:r>
      <w:r>
        <w:rPr>
          <w:rFonts w:hint="eastAsia" w:ascii="仿宋" w:hAnsi="仿宋" w:eastAsia="仿宋" w:cs="宋体"/>
          <w:color w:val="000000" w:themeColor="text1"/>
          <w:sz w:val="28"/>
          <w:szCs w:val="28"/>
          <w:highlight w:val="none"/>
          <w:shd w:val="clear" w:color="auto"/>
          <w14:textFill>
            <w14:solidFill>
              <w14:schemeClr w14:val="tx1"/>
            </w14:solidFill>
          </w14:textFill>
        </w:rPr>
        <w:t xml:space="preserve">属于（</w:t>
      </w:r>
      <w:r>
        <w:rPr>
          <w:rFonts w:hint="eastAsia" w:ascii="仿宋" w:hAnsi="仿宋" w:eastAsia="仿宋" w:cs="宋体"/>
          <w:color w:val="000000" w:themeColor="text1"/>
          <w:sz w:val="28"/>
          <w:szCs w:val="28"/>
          <w:highlight w:val="none"/>
          <w:shd w:val="clear" w:color="auto"/>
          <w:lang w:val="en-US" w:eastAsia="zh-CN"/>
          <w14:textFill>
            <w14:solidFill>
              <w14:schemeClr w14:val="tx1"/>
            </w14:solidFill>
          </w14:textFill>
        </w:rPr>
        <w:t xml:space="preserve">其他专业技术服务</w:t>
      </w:r>
      <w:r>
        <w:rPr>
          <w:rFonts w:hint="eastAsia" w:ascii="仿宋" w:hAnsi="仿宋" w:eastAsia="仿宋" w:cs="宋体"/>
          <w:color w:val="000000" w:themeColor="text1"/>
          <w:sz w:val="28"/>
          <w:szCs w:val="28"/>
          <w:highlight w:val="none"/>
          <w:shd w:val="clear" w:color="auto"/>
          <w14:textFill>
            <w14:solidFill>
              <w14:schemeClr w14:val="tx1"/>
            </w14:solidFill>
          </w14:textFill>
        </w:rPr>
        <w:t xml:space="preserve">）行</w:t>
      </w:r>
      <w:r>
        <w:rPr>
          <w:rFonts w:hint="eastAsia" w:ascii="仿宋" w:hAnsi="仿宋" w:eastAsia="仿宋" w:cs="宋体"/>
          <w:color w:val="000000" w:themeColor="text1"/>
          <w:sz w:val="28"/>
          <w:szCs w:val="28"/>
          <w:highlight w:val="none"/>
          <w14:textFill>
            <w14:solidFill>
              <w14:schemeClr w14:val="tx1"/>
            </w14:solidFill>
          </w14:textFill>
        </w:rPr>
        <w:t xml:space="preserve">业</w:t>
      </w:r>
      <w:r>
        <w:rPr>
          <w:rFonts w:hint="eastAsia" w:ascii="仿宋" w:hAnsi="仿宋" w:eastAsia="仿宋" w:cs="仿宋"/>
          <w:color w:val="000000" w:themeColor="text1"/>
          <w:sz w:val="28"/>
          <w:szCs w:val="28"/>
          <w:highlight w:val="none"/>
          <w14:textFill>
            <w14:solidFill>
              <w14:schemeClr w14:val="tx1"/>
            </w14:solidFill>
          </w14:textFill>
        </w:rPr>
        <w:t xml:space="preserve">；</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承建（承接）企业为</w:t>
      </w:r>
      <w:r>
        <w:rPr>
          <w:rFonts w:hint="eastAsia" w:ascii="仿宋" w:hAnsi="仿宋" w:eastAsia="仿宋" w:cs="仿宋"/>
          <w:i w:val="0"/>
          <w:iCs w:val="0"/>
          <w:color w:val="000000" w:themeColor="text1"/>
          <w:sz w:val="28"/>
          <w:szCs w:val="28"/>
          <w:highlight w:val="none"/>
          <w:u w:val="single"/>
          <w:lang w:val="en-US" w:eastAsia="zh-CN"/>
          <w14:textFill>
            <w14:solidFill>
              <w14:schemeClr w14:val="tx1"/>
            </w14:solidFill>
          </w14:textFill>
        </w:rPr>
        <w:t xml:space="preserve">    （企业名称） </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，从业人员</w:t>
      </w:r>
      <w:r>
        <w:rPr>
          <w:rFonts w:hint="eastAsia" w:ascii="仿宋" w:hAnsi="仿宋" w:eastAsia="仿宋" w:cs="仿宋"/>
          <w:i w:val="0"/>
          <w:iCs w:val="0"/>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人，营业收入为</w:t>
      </w:r>
      <w:r>
        <w:rPr>
          <w:rFonts w:hint="eastAsia" w:ascii="仿宋" w:hAnsi="仿宋" w:eastAsia="仿宋" w:cs="仿宋"/>
          <w:i w:val="0"/>
          <w:iCs w:val="0"/>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万元，资产总额为</w:t>
      </w:r>
      <w:r>
        <w:rPr>
          <w:rFonts w:hint="eastAsia" w:ascii="仿宋" w:hAnsi="仿宋" w:eastAsia="仿宋" w:cs="仿宋"/>
          <w:i w:val="0"/>
          <w:iCs w:val="0"/>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万元，属于</w:t>
      </w:r>
      <w:r>
        <w:rPr>
          <w:rFonts w:hint="eastAsia" w:ascii="仿宋" w:hAnsi="仿宋" w:eastAsia="仿宋" w:cs="仿宋"/>
          <w:i w:val="0"/>
          <w:iCs w:val="0"/>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i w:val="0"/>
          <w:iCs w:val="0"/>
          <w:color w:val="000000" w:themeColor="text1"/>
          <w:sz w:val="28"/>
          <w:szCs w:val="28"/>
          <w:highlight w:val="none"/>
          <w:u w:val="none"/>
          <w:lang w:val="en-US" w:eastAsia="zh-CN"/>
          <w14:textFill>
            <w14:solidFill>
              <w14:schemeClr w14:val="tx1"/>
            </w14:solidFill>
          </w14:textFill>
        </w:rPr>
        <w:t xml:space="preserve">（中型企业、小型企业、微型企业，请勾选！）</w:t>
      </w:r>
      <w:r>
        <w:rPr>
          <w:rFonts w:hint="eastAsia" w:ascii="仿宋" w:hAnsi="仿宋" w:eastAsia="仿宋" w:cs="仿宋"/>
          <w:i w:val="0"/>
          <w:iCs w:val="0"/>
          <w:color w:val="000000" w:themeColor="text1"/>
          <w:sz w:val="28"/>
          <w:szCs w:val="28"/>
          <w:highlight w:val="none"/>
          <w:lang w:val="en-US" w:eastAsia="zh-CN"/>
          <w14:textFill>
            <w14:solidFill>
              <w14:schemeClr w14:val="tx1"/>
            </w14:solidFill>
          </w14:textFill>
        </w:rPr>
        <w:t xml:space="preserve">；</w:t>
      </w:r>
      <w:r/>
    </w:p>
    <w:p>
      <w:pPr>
        <w:pStyle w:val="840"/>
        <w:ind w:left="0"/>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w:t>
      </w:r>
      <w:r/>
    </w:p>
    <w:p>
      <w:pPr>
        <w:pStyle w:val="840"/>
        <w:ind w:left="0" w:firstLine="560"/>
        <w:rPr>
          <w:rFonts w:ascii="仿宋" w:hAnsi="仿宋" w:eastAsia="仿宋"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rPr>
          <w:rFonts w:ascii="宋体" w:hAnsi="宋体" w:cs="宋体"/>
          <w:color w:val="000000" w:themeColor="text1"/>
          <w:sz w:val="28"/>
          <w:szCs w:val="28"/>
          <w:highlight w:val="none"/>
          <w14:textFill>
            <w14:solidFill>
              <w14:schemeClr w14:val="tx1"/>
            </w14:solidFill>
          </w14:textFill>
        </w:rPr>
      </w:pPr>
      <w:r>
        <w:rPr>
          <w:rFonts w:hint="eastAsia" w:ascii="仿宋" w:hAnsi="仿宋" w:eastAsia="仿宋" w:cs="宋体"/>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pStyle w:val="840"/>
        <w:ind w:left="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840"/>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供应商企业名称（签章）：</w:t>
      </w:r>
      <w:r/>
    </w:p>
    <w:p>
      <w:pPr>
        <w:pStyle w:val="840"/>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日期：  年  月  日</w:t>
      </w:r>
      <w:r/>
    </w:p>
    <w:p>
      <w:pPr>
        <w:pStyle w:val="840"/>
        <w:ind w:left="0"/>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pStyle w:val="840"/>
        <w:ind w:left="0"/>
        <w:jc w:val="left"/>
        <w:spacing w:after="0"/>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说明：</w:t>
      </w:r>
      <w:r/>
    </w:p>
    <w:p>
      <w:pPr>
        <w:pStyle w:val="840"/>
        <w:ind w:left="0"/>
        <w:spacing w:after="0"/>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40"/>
        <w:ind w:left="0"/>
        <w:spacing w:after="0"/>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2、从业人员、营业收入、资产总额填报供应商上一年度数据，无上一年度数据的新成立企业可不填报。</w:t>
      </w:r>
      <w:r/>
    </w:p>
    <w:p>
      <w:pPr>
        <w:pStyle w:val="840"/>
        <w:ind w:left="0"/>
        <w:spacing w:after="0"/>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3、中标、成交供应商为小型、微型企业的，采购人或者其委托的采购代理机构有权随中标、成交结果同时公告其《中小企业声明函》，接受社会监督。</w:t>
      </w:r>
      <w:r/>
    </w:p>
    <w:p>
      <w:pPr>
        <w:pStyle w:val="840"/>
        <w:ind w:left="0"/>
        <w:spacing w:after="0"/>
        <w:rPr>
          <w:rFonts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t xml:space="preserve">4、供应商提供的《中小企业声明函》与事实不符的，依照《政府采购法》第七十七条第一款的规定追究法律责任。</w:t>
      </w:r>
      <w:r/>
    </w:p>
    <w:p>
      <w:pPr>
        <w:jc w:val="left"/>
        <w:widowControl/>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8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00"/>
        <w:jc w:val="cente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976120" cy="4110355"/>
                <wp:effectExtent l="0" t="0" r="5080" b="4445"/>
                <wp:docPr id="5"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1"/>
                        <pic:cNvPicPr>
                          <a:picLocks noChangeAspect="1"/>
                        </pic:cNvPicPr>
                        <pic:nvPr/>
                      </pic:nvPicPr>
                      <pic:blipFill>
                        <a:blip r:embed="rId18"/>
                        <a:stretch/>
                      </pic:blipFill>
                      <pic:spPr bwMode="auto">
                        <a:xfrm>
                          <a:off x="0" y="0"/>
                          <a:ext cx="1976120" cy="4110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5.6pt;height:323.6pt;mso-wrap-distance-left:0.0pt;mso-wrap-distance-top:0.0pt;mso-wrap-distance-right:0.0pt;mso-wrap-distance-bottom:0.0pt;" stroked="false">
                <v:path textboxrect="0,0,0,0"/>
                <v:imagedata r:id="rId18" o:title=""/>
              </v:shape>
            </w:pict>
          </mc:Fallback>
        </mc:AlternateContent>
      </w:r>
      <w:r>
        <w:rPr>
          <w:rFonts w:hint="eastAsia" w:ascii="仿宋" w:hAnsi="仿宋" w:eastAsia="仿宋" w:cs="仿宋"/>
          <w:color w:val="000000" w:themeColor="text1"/>
          <w:highlight w:val="none"/>
          <w14:textFill>
            <w14:solidFill>
              <w14:schemeClr w14:val="tx1"/>
            </w14:solidFill>
          </w14:textFill>
        </w:rPr>
        <w:br w:type="page" w:clear="all"/>
      </w:r>
      <w:r/>
    </w:p>
    <w:p>
      <w:pPr>
        <w:ind w:firstLine="600"/>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七、残疾人福利性单位声明函格式</w:t>
      </w:r>
      <w:r/>
    </w:p>
    <w:p>
      <w:pPr>
        <w:ind w:firstLine="241"/>
        <w:jc w:val="center"/>
        <w:spacing w:line="240" w:lineRule="atLeast"/>
        <w:rPr>
          <w:rStyle w:val="1060"/>
          <w:rFonts w:ascii="宋体" w:hAnsi="宋体" w:cs="宋体"/>
          <w:sz w:val="24"/>
          <w:highlight w:val="none"/>
        </w:rPr>
      </w:pPr>
      <w:r>
        <w:rPr>
          <w:rStyle w:val="1060"/>
          <w:rFonts w:hint="eastAsia" w:ascii="宋体" w:hAnsi="宋体" w:cs="宋体"/>
          <w:b/>
          <w:bCs/>
          <w:sz w:val="24"/>
          <w:highlight w:val="none"/>
        </w:rPr>
        <w:t xml:space="preserve">（注：</w:t>
      </w:r>
      <w:r>
        <w:rPr>
          <w:rFonts w:hint="eastAsia" w:ascii="宋体" w:hAnsi="宋体" w:eastAsia="宋体" w:cs="宋体"/>
          <w:b/>
          <w:bCs/>
          <w:sz w:val="24"/>
          <w:szCs w:val="32"/>
        </w:rPr>
        <w:t xml:space="preserve">投标人为联合体时，则牵头方和成员均要提供</w:t>
      </w:r>
      <w:r>
        <w:rPr>
          <w:rFonts w:hint="eastAsia" w:ascii="宋体" w:hAnsi="宋体" w:cs="宋体"/>
          <w:b/>
          <w:bCs/>
          <w:sz w:val="24"/>
          <w:szCs w:val="32"/>
          <w:lang w:eastAsia="zh-CN"/>
        </w:rPr>
        <w:t xml:space="preserve">。</w:t>
      </w:r>
      <w:r>
        <w:rPr>
          <w:rStyle w:val="1060"/>
          <w:rFonts w:hint="eastAsia" w:ascii="宋体" w:hAnsi="宋体" w:cs="宋体"/>
          <w:b/>
          <w:bCs/>
          <w:sz w:val="24"/>
          <w:highlight w:val="none"/>
        </w:rPr>
        <w:t xml:space="preserve">如供应商不属于残疾人福利性单位，不需提供此声明函）</w:t>
      </w:r>
      <w:r/>
    </w:p>
    <w:p>
      <w:pPr>
        <w:ind w:firstLine="624"/>
        <w:spacing w:line="479" w:lineRule="atLeast"/>
        <w:rPr>
          <w:rFonts w:ascii="仿宋" w:hAnsi="仿宋" w:eastAsia="仿宋" w:cs="仿宋"/>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pacing w:val="6"/>
          <w:sz w:val="30"/>
          <w:highlight w:val="none"/>
          <w14:textFill>
            <w14:solidFill>
              <w14:schemeClr w14:val="tx1"/>
            </w14:solidFill>
          </w14:textFill>
        </w:rPr>
      </w:r>
      <w:r/>
    </w:p>
    <w:p>
      <w:pPr>
        <w:ind w:firstLine="624"/>
        <w:spacing w:line="360" w:lineRule="auto"/>
        <w:rPr>
          <w:rFonts w:hint="eastAsia" w:ascii="仿宋" w:hAnsi="仿宋" w:eastAsia="仿宋" w:cs="仿宋"/>
          <w:color w:val="000000" w:themeColor="text1"/>
          <w:spacing w:val="6"/>
          <w:sz w:val="30"/>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项目编号：</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JSZC-320303-JXGC-G2026-0003</w:t>
      </w:r>
      <w:r/>
    </w:p>
    <w:p>
      <w:pPr>
        <w:ind w:firstLine="624"/>
        <w:spacing w:line="360" w:lineRule="auto"/>
        <w:rPr>
          <w:rFonts w:hint="eastAsia" w:ascii="仿宋" w:hAnsi="仿宋" w:eastAsia="仿宋" w:cs="仿宋"/>
          <w:color w:val="000000" w:themeColor="text1"/>
          <w:spacing w:val="6"/>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项目名称：</w:t>
      </w:r>
      <w:r>
        <w:rPr>
          <w:rFonts w:hint="eastAsia" w:ascii="仿宋" w:hAnsi="仿宋" w:eastAsia="仿宋" w:cs="仿宋"/>
          <w:color w:val="000000" w:themeColor="text1"/>
          <w:spacing w:val="6"/>
          <w:sz w:val="30"/>
          <w:highlight w:val="none"/>
          <w:lang w:eastAsia="zh-CN"/>
          <w14:textFill>
            <w14:solidFill>
              <w14:schemeClr w14:val="tx1"/>
            </w14:solidFill>
          </w14:textFill>
        </w:rPr>
        <w:t xml:space="preserve">潘塘街道污水处理运维采购</w:t>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s="仿宋"/>
          <w:color w:val="000000" w:themeColor="text1"/>
          <w:sz w:val="30"/>
          <w:highlight w:val="none"/>
          <w14:textFill>
            <w14:solidFill>
              <w14:schemeClr w14:val="tx1"/>
            </w14:solidFill>
          </w14:textFill>
        </w:rPr>
        <w:t xml:space="preserve">〔2017〕 141</w:t>
      </w:r>
      <w:r>
        <w:rPr>
          <w:rFonts w:hint="eastAsia" w:ascii="仿宋" w:hAnsi="仿宋" w:eastAsia="仿宋" w:cs="仿宋"/>
          <w:color w:val="000000" w:themeColor="text1"/>
          <w:spacing w:val="6"/>
          <w:sz w:val="30"/>
          <w:highlight w:val="none"/>
          <w14:textFill>
            <w14:solidFill>
              <w14:schemeClr w14:val="tx1"/>
            </w14:solidFill>
          </w14:textFill>
        </w:rPr>
        <w:t xml:space="preserve">号）的规定，本单位为符合条件的残疾人福利性单位，且本单位参加</w:t>
      </w:r>
      <w:r>
        <w:rPr>
          <w:rFonts w:hint="eastAsia" w:ascii="仿宋" w:hAnsi="仿宋" w:eastAsia="仿宋" w:cs="仿宋"/>
          <w:color w:val="000000" w:themeColor="text1"/>
          <w:sz w:val="30"/>
          <w:highlight w:val="none"/>
          <w14:textFill>
            <w14:solidFill>
              <w14:schemeClr w14:val="tx1"/>
            </w14:solidFill>
          </w14:textFill>
        </w:rPr>
        <w:t xml:space="preserve">______</w:t>
      </w:r>
      <w:r>
        <w:rPr>
          <w:rFonts w:hint="eastAsia" w:ascii="仿宋" w:hAnsi="仿宋" w:eastAsia="仿宋" w:cs="仿宋"/>
          <w:color w:val="000000" w:themeColor="text1"/>
          <w:spacing w:val="6"/>
          <w:sz w:val="30"/>
          <w:highlight w:val="none"/>
          <w14:textFill>
            <w14:solidFill>
              <w14:schemeClr w14:val="tx1"/>
            </w14:solidFill>
          </w14:textFill>
        </w:rPr>
        <w:t xml:space="preserve">单位的</w:t>
      </w:r>
      <w:r>
        <w:rPr>
          <w:rFonts w:hint="eastAsia" w:ascii="仿宋" w:hAnsi="仿宋" w:eastAsia="仿宋" w:cs="仿宋"/>
          <w:color w:val="000000" w:themeColor="text1"/>
          <w:sz w:val="30"/>
          <w:highlight w:val="none"/>
          <w14:textFill>
            <w14:solidFill>
              <w14:schemeClr w14:val="tx1"/>
            </w14:solidFill>
          </w14:textFill>
        </w:rPr>
        <w:t xml:space="preserve">______</w:t>
      </w:r>
      <w:r>
        <w:rPr>
          <w:rFonts w:hint="eastAsia" w:ascii="仿宋" w:hAnsi="仿宋" w:eastAsia="仿宋" w:cs="仿宋"/>
          <w:color w:val="000000" w:themeColor="text1"/>
          <w:spacing w:val="6"/>
          <w:sz w:val="30"/>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本单位对上述声明的真实性负责。如有虚假，将依法承担相应责任。</w:t>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 </w:t>
      </w:r>
      <w:r/>
    </w:p>
    <w:p>
      <w:pPr>
        <w:ind w:firstLine="624"/>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pacing w:val="6"/>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供应商：</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（签章）</w:t>
      </w:r>
      <w:r/>
    </w:p>
    <w:p>
      <w:pPr>
        <w:ind w:firstLine="45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w:t>
      </w:r>
      <w:r/>
    </w:p>
    <w:p>
      <w:pPr>
        <w:ind w:firstLine="45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jc w:val="center"/>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highlight w:val="none"/>
          <w14:textFill>
            <w14:solidFill>
              <w14:schemeClr w14:val="tx1"/>
            </w14:solidFill>
          </w14:textFill>
        </w:rPr>
        <w:br w:type="page" w:clear="all"/>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八、投标人参加政府采购活动前3年内在经营活动中没有重大违法记录的书面声明格式</w:t>
      </w:r>
      <w:r/>
    </w:p>
    <w:p>
      <w:pPr>
        <w:pStyle w:val="1105"/>
        <w:jc w:val="center"/>
        <w:keepLines w:val="0"/>
        <w:keepNext w:val="0"/>
        <w:spacing w:before="0" w:after="0" w:line="360" w:lineRule="auto"/>
        <w:rPr>
          <w:rFonts w:hint="eastAsia" w:ascii="仿宋" w:hAnsi="仿宋" w:eastAsia="仿宋" w:cs="仿宋"/>
          <w:b/>
          <w:bCs/>
          <w:color w:val="000000" w:themeColor="text1"/>
          <w:sz w:val="32"/>
          <w:szCs w:val="32"/>
          <w:highlight w:val="none"/>
          <w:lang w:val="en-US" w:eastAsia="zh-CN" w:bidi="ar-SA"/>
          <w14:textFill>
            <w14:solidFill>
              <w14:schemeClr w14:val="tx1"/>
            </w14:solidFill>
          </w14:textFill>
        </w:rPr>
        <w:outlineLvl w:val="9"/>
      </w:pPr>
      <w:r>
        <w:rPr>
          <w:rFonts w:hint="eastAsia" w:ascii="仿宋" w:hAnsi="仿宋" w:eastAsia="仿宋" w:cs="仿宋"/>
          <w:b/>
          <w:bCs/>
          <w:color w:val="000000" w:themeColor="text1"/>
          <w:sz w:val="32"/>
          <w:szCs w:val="32"/>
          <w:highlight w:val="none"/>
          <w:lang w:val="en-US" w:eastAsia="zh-CN" w:bidi="ar-SA"/>
          <w14:textFill>
            <w14:solidFill>
              <w14:schemeClr w14:val="tx1"/>
            </w14:solidFill>
          </w14:textFill>
        </w:rPr>
        <w:t xml:space="preserve">（投标人为联合体时，则牵头方和成员均要提供）</w:t>
      </w:r>
      <w:r/>
    </w:p>
    <w:p>
      <w:pPr>
        <w:ind w:firstLine="600"/>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highlight w:val="none"/>
          <w14:textFill>
            <w14:solidFill>
              <w14:schemeClr w14:val="tx1"/>
            </w14:solidFill>
          </w14:textFill>
        </w:rPr>
      </w:r>
      <w:r/>
    </w:p>
    <w:p>
      <w:pPr>
        <w:ind w:firstLine="6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我单位在参加</w:t>
      </w:r>
      <w:r>
        <w:rPr>
          <w:rFonts w:hint="eastAsia" w:ascii="仿宋" w:hAnsi="仿宋" w:eastAsia="仿宋" w:cs="仿宋"/>
          <w:color w:val="000000" w:themeColor="text1"/>
          <w:sz w:val="30"/>
          <w:highlight w:val="none"/>
          <w:u w:val="single"/>
          <w:lang w:eastAsia="zh-CN"/>
          <w14:textFill>
            <w14:solidFill>
              <w14:schemeClr w14:val="tx1"/>
            </w14:solidFill>
          </w14:textFill>
        </w:rPr>
        <w:t xml:space="preserve">潘塘街道污水处理运维采购</w:t>
      </w:r>
      <w:r>
        <w:rPr>
          <w:rFonts w:hint="eastAsia" w:ascii="仿宋" w:hAnsi="仿宋" w:eastAsia="仿宋" w:cs="仿宋"/>
          <w:color w:val="000000" w:themeColor="text1"/>
          <w:sz w:val="30"/>
          <w:highlight w:val="none"/>
          <w:u w:val="none"/>
          <w:lang w:val="en-US" w:eastAsia="zh-CN"/>
          <w14:textFill>
            <w14:solidFill>
              <w14:schemeClr w14:val="tx1"/>
            </w14:solidFill>
          </w14:textFill>
        </w:rPr>
        <w:t xml:space="preserve">项目</w:t>
      </w:r>
      <w:r>
        <w:rPr>
          <w:rFonts w:hint="eastAsia" w:ascii="仿宋" w:hAnsi="仿宋" w:eastAsia="仿宋" w:cs="仿宋"/>
          <w:color w:val="000000" w:themeColor="text1"/>
          <w:sz w:val="30"/>
          <w:highlight w:val="none"/>
          <w14:textFill>
            <w14:solidFill>
              <w14:schemeClr w14:val="tx1"/>
            </w14:solidFill>
          </w14:textFill>
        </w:rPr>
        <w:t xml:space="preserve">（项目编号：</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我单位对上述声明的真实性负责。如有虚假，将依法承担相应责任。</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供应商：</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（签章）</w:t>
      </w:r>
      <w:r/>
    </w:p>
    <w:p>
      <w:pPr>
        <w:ind w:firstLine="4500"/>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spacing w:line="360" w:lineRule="auto"/>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日期：</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年</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月</w:t>
      </w:r>
      <w:r>
        <w:rPr>
          <w:rFonts w:hint="eastAsia" w:ascii="仿宋" w:hAnsi="仿宋" w:eastAsia="仿宋" w:cs="仿宋"/>
          <w:color w:val="000000" w:themeColor="text1"/>
          <w:sz w:val="30"/>
          <w:highlight w:val="none"/>
          <w:lang w:val="en-US" w:eastAsia="zh-CN"/>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日</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jc w:val="center"/>
        <w:spacing w:line="85"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24"/>
          <w:highlight w:val="none"/>
          <w14:textFill>
            <w14:solidFill>
              <w14:schemeClr w14:val="tx1"/>
            </w14:solidFill>
          </w14:textFill>
        </w:rPr>
        <w:t xml:space="preserve"> </w:t>
      </w:r>
      <w:r/>
    </w:p>
    <w:p>
      <w:pPr>
        <w:ind w:firstLine="600"/>
        <w:jc w:val="center"/>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
          <w:color w:val="000000" w:themeColor="text1"/>
          <w:sz w:val="30"/>
          <w:highlight w:val="none"/>
          <w14:textFill>
            <w14:solidFill>
              <w14:schemeClr w14:val="tx1"/>
            </w14:solidFill>
          </w14:textFill>
        </w:rPr>
      </w:r>
      <w:r/>
    </w:p>
    <w:p>
      <w:pPr>
        <w:ind w:firstLine="560"/>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九、具备履行合同所必需的设备和专业技术能力的书面声明（附证明材料</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原件</w:t>
      </w:r>
      <w:r>
        <w:rPr>
          <w:rFonts w:hint="eastAsia" w:ascii="仿宋" w:hAnsi="仿宋" w:eastAsia="仿宋" w:cs="仿宋"/>
          <w:b/>
          <w:bCs/>
          <w:color w:val="000000" w:themeColor="text1"/>
          <w:sz w:val="32"/>
          <w:szCs w:val="32"/>
          <w:highlight w:val="none"/>
          <w:lang w:eastAsia="zh-CN"/>
          <w14:textFill>
            <w14:solidFill>
              <w14:schemeClr w14:val="tx1"/>
            </w14:solidFill>
          </w14:textFill>
        </w:rPr>
        <w:t xml:space="preserve">扫描件</w:t>
      </w:r>
      <w:r>
        <w:rPr>
          <w:rFonts w:hint="eastAsia" w:ascii="仿宋" w:hAnsi="仿宋" w:eastAsia="仿宋" w:cs="仿宋"/>
          <w:b/>
          <w:bCs/>
          <w:color w:val="000000" w:themeColor="text1"/>
          <w:sz w:val="32"/>
          <w:szCs w:val="32"/>
          <w:highlight w:val="none"/>
          <w14:textFill>
            <w14:solidFill>
              <w14:schemeClr w14:val="tx1"/>
            </w14:solidFill>
          </w14:textFill>
        </w:rPr>
        <w:t xml:space="preserve">）格式（投标人可自行拟定）</w:t>
      </w:r>
      <w:r/>
    </w:p>
    <w:p>
      <w:pPr>
        <w:pStyle w:val="895"/>
        <w:numPr>
          <w:ilvl w:val="0"/>
          <w:numId w:val="0"/>
        </w:numPr>
        <w:jc w:val="center"/>
        <w:rPr>
          <w:rFonts w:hint="eastAsia" w:ascii="宋体" w:hAnsi="宋体" w:eastAsia="宋体" w:cs="宋体"/>
        </w:rPr>
      </w:pPr>
      <w:r>
        <w:rPr>
          <w:rFonts w:hint="eastAsia" w:ascii="宋体" w:hAnsi="宋体" w:eastAsia="宋体" w:cs="宋体"/>
          <w:b/>
          <w:bCs/>
          <w:sz w:val="24"/>
          <w:szCs w:val="32"/>
        </w:rPr>
        <w:t xml:space="preserve">（投标人为联合体时，则牵头方和成员均要提供）</w:t>
      </w:r>
      <w:r/>
    </w:p>
    <w:p>
      <w:pPr>
        <w:spacing w:line="360" w:lineRule="auto"/>
        <w:rPr>
          <w:rFonts w:ascii="仿宋" w:hAnsi="仿宋" w:eastAsia="仿宋" w:cs="仿宋"/>
          <w:color w:val="000000" w:themeColor="text1"/>
          <w:sz w:val="24"/>
          <w:highlight w:val="none"/>
          <w14:textFill>
            <w14:solidFill>
              <w14:schemeClr w14:val="tx1"/>
            </w14:solidFill>
          </w14:textFill>
        </w:rPr>
      </w:pPr>
      <w:r>
        <w:rPr>
          <w:rFonts w:ascii="仿宋" w:hAnsi="仿宋" w:eastAsia="仿宋" w:cs="仿宋"/>
          <w:color w:val="000000" w:themeColor="text1"/>
          <w:sz w:val="24"/>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JSZC-320303-JXGC-G2026-0003</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项目名称：</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潘塘街道污水处理运维采购</w:t>
      </w:r>
      <w:r/>
    </w:p>
    <w:p>
      <w:pPr>
        <w:ind w:firstLine="560"/>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供应商郑重声明：投标人具备履行合同（项目名称：</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，项目编号：</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所必需的设备和专业技术能力， 具体为：</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设备：</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1、（证明材料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2、（证明材料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3、（证明材料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专业技术能力：</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1、（证明材料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2、（证明材料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3、（证明材料</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原件扫描件</w:t>
      </w:r>
      <w:r>
        <w:rPr>
          <w:rFonts w:hint="eastAsia" w:ascii="仿宋" w:hAnsi="仿宋" w:eastAsia="仿宋" w:cs="仿宋"/>
          <w:color w:val="000000" w:themeColor="text1"/>
          <w:sz w:val="28"/>
          <w:szCs w:val="28"/>
          <w:highlight w:val="none"/>
          <w14:textFill>
            <w14:solidFill>
              <w14:schemeClr w14:val="tx1"/>
            </w14:solidFill>
          </w14:textFill>
        </w:rPr>
        <w:t xml:space="preserve">附后）</w:t>
      </w:r>
      <w:r/>
    </w:p>
    <w:p>
      <w:pPr>
        <w:spacing w:line="360" w:lineRule="auto"/>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特此声明。</w:t>
      </w:r>
      <w:r/>
    </w:p>
    <w:p>
      <w:pPr>
        <w:spacing w:line="360" w:lineRule="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供应商对上述声明的真实性负责。如有虚假，将依法承担相应责任。</w:t>
      </w:r>
      <w:r/>
    </w:p>
    <w:p>
      <w:pPr>
        <w:jc w:val="left"/>
        <w:spacing w:line="380" w:lineRule="exact"/>
        <w:rPr>
          <w:rFonts w:ascii="仿宋_GB2312" w:hAnsi="宋体" w:eastAsia="仿宋_GB2312" w:cs="宋体"/>
          <w:color w:val="000000" w:themeColor="text1"/>
          <w:sz w:val="28"/>
          <w:szCs w:val="28"/>
          <w:highlight w:val="none"/>
          <w14:textFill>
            <w14:solidFill>
              <w14:schemeClr w14:val="tx1"/>
            </w14:solidFill>
          </w14:textFill>
        </w:rPr>
      </w:pPr>
      <w:r>
        <w:rPr>
          <w:rFonts w:ascii="仿宋_GB2312" w:hAnsi="宋体" w:eastAsia="仿宋_GB2312" w:cs="宋体"/>
          <w:color w:val="000000" w:themeColor="text1"/>
          <w:sz w:val="28"/>
          <w:szCs w:val="28"/>
          <w:highlight w:val="none"/>
          <w14:textFill>
            <w14:solidFill>
              <w14:schemeClr w14:val="tx1"/>
            </w14:solidFill>
          </w14:textFill>
        </w:rPr>
      </w:r>
      <w:r/>
    </w:p>
    <w:p>
      <w:pPr>
        <w:pStyle w:val="839"/>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r>
      <w:r/>
    </w:p>
    <w:p>
      <w:pPr>
        <w:ind w:right="29"/>
        <w:spacing w:line="360" w:lineRule="auto"/>
        <w:rPr>
          <w:rFonts w:ascii="仿宋_GB2312" w:eastAsia="仿宋_GB2312"/>
          <w:b/>
          <w:bCs/>
          <w:color w:val="000000" w:themeColor="text1"/>
          <w:sz w:val="28"/>
          <w:szCs w:val="28"/>
          <w:highlight w:val="none"/>
          <w14:textFill>
            <w14:solidFill>
              <w14:schemeClr w14:val="tx1"/>
            </w14:solidFill>
          </w14:textFill>
        </w:rPr>
      </w:pPr>
      <w:r>
        <w:rPr>
          <w:rFonts w:hint="eastAsia" w:ascii="仿宋_GB2312" w:eastAsia="仿宋_GB2312"/>
          <w:b/>
          <w:bCs/>
          <w:color w:val="000000" w:themeColor="text1"/>
          <w:sz w:val="28"/>
          <w:szCs w:val="28"/>
          <w:highlight w:val="none"/>
          <w14:textFill>
            <w14:solidFill>
              <w14:schemeClr w14:val="tx1"/>
            </w14:solidFill>
          </w14:textFill>
        </w:rPr>
        <w:t xml:space="preserve">供应商签章：</w:t>
      </w:r>
      <w:r/>
    </w:p>
    <w:p>
      <w:pPr>
        <w:ind w:right="29"/>
        <w:spacing w:line="360" w:lineRule="auto"/>
        <w:rPr>
          <w:rFonts w:ascii="仿宋_GB2312" w:eastAsia="仿宋_GB2312"/>
          <w:b/>
          <w:bCs/>
          <w:color w:val="000000" w:themeColor="text1"/>
          <w:sz w:val="28"/>
          <w:szCs w:val="28"/>
          <w:highlight w:val="none"/>
          <w14:textFill>
            <w14:solidFill>
              <w14:schemeClr w14:val="tx1"/>
            </w14:solidFill>
          </w14:textFill>
        </w:rPr>
      </w:pPr>
      <w:r>
        <w:rPr>
          <w:rFonts w:hint="eastAsia" w:ascii="仿宋_GB2312" w:eastAsia="仿宋_GB2312"/>
          <w:b/>
          <w:bCs/>
          <w:color w:val="000000" w:themeColor="text1"/>
          <w:sz w:val="28"/>
          <w:szCs w:val="28"/>
          <w:highlight w:val="none"/>
          <w14:textFill>
            <w14:solidFill>
              <w14:schemeClr w14:val="tx1"/>
            </w14:solidFill>
          </w14:textFill>
        </w:rPr>
        <w:t xml:space="preserve">日期：  年  月  日</w:t>
      </w:r>
      <w:r/>
    </w:p>
    <w:p>
      <w:pPr>
        <w:ind w:firstLine="600"/>
        <w:spacing w:line="47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ind w:firstLine="600"/>
        <w:spacing w:line="47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r>
      <w:r/>
    </w:p>
    <w:p>
      <w:pPr>
        <w:ind w:firstLine="600"/>
        <w:spacing w:line="47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2"/>
          <w:szCs w:val="32"/>
          <w:highlight w:val="none"/>
          <w14:textFill>
            <w14:solidFill>
              <w14:schemeClr w14:val="tx1"/>
            </w14:solidFill>
          </w14:textFill>
        </w:rPr>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themeColor="text1"/>
          <w:sz w:val="32"/>
          <w:szCs w:val="32"/>
          <w:highlight w:val="none"/>
          <w14:textFill>
            <w14:solidFill>
              <w14:schemeClr w14:val="tx1"/>
            </w14:solidFill>
          </w14:textFill>
        </w:rPr>
      </w:r>
      <w:r/>
    </w:p>
    <w:p>
      <w:pPr>
        <w:ind w:left="0" w:firstLine="220"/>
        <w:jc w:val="center"/>
        <w:spacing w:line="479" w:lineRule="atLeast"/>
        <w:rPr>
          <w:rFonts w:hint="default" w:ascii="仿宋" w:hAnsi="仿宋" w:eastAsia="仿宋" w:cs="仿宋"/>
          <w:b/>
          <w:bCs/>
          <w:color w:val="000000" w:themeColor="text1"/>
          <w:sz w:val="32"/>
          <w:szCs w:val="32"/>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十、人员配备一览表（后附人员证书原件扫描件加盖公章）</w:t>
      </w:r>
      <w:r/>
    </w:p>
    <w:p>
      <w:pPr>
        <w:pStyle w:val="1105"/>
        <w:jc w:val="center"/>
        <w:keepLines w:val="0"/>
        <w:keepNext w:val="0"/>
        <w:spacing w:before="0" w:after="0" w:line="360" w:lineRule="auto"/>
        <w:rPr>
          <w:rStyle w:val="1060"/>
          <w:rFonts w:ascii="宋体" w:hAnsi="宋体" w:cs="宋体"/>
          <w:sz w:val="28"/>
          <w:szCs w:val="28"/>
          <w:highlight w:val="none"/>
        </w:rPr>
        <w:outlineLvl w:val="9"/>
      </w:pPr>
      <w:r/>
      <w:bookmarkStart w:id="6" w:name="_Toc3584"/>
      <w:r/>
      <w:bookmarkStart w:id="7" w:name="_Toc4674"/>
      <w:r>
        <w:rPr>
          <w:rStyle w:val="1060"/>
          <w:rFonts w:hint="eastAsia" w:ascii="宋体" w:hAnsi="宋体" w:cs="宋体"/>
          <w:sz w:val="28"/>
          <w:highlight w:val="none"/>
        </w:rPr>
        <w:t xml:space="preserve">（</w:t>
      </w:r>
      <w:r>
        <w:rPr>
          <w:rFonts w:hint="eastAsia" w:ascii="宋体" w:hAnsi="宋体" w:eastAsia="宋体" w:cs="宋体"/>
          <w:b/>
          <w:bCs/>
          <w:sz w:val="24"/>
          <w:szCs w:val="32"/>
        </w:rPr>
        <w:t xml:space="preserve">投标人为联合体时，则牵头方和成员均要提供</w:t>
      </w:r>
      <w:r>
        <w:rPr>
          <w:rStyle w:val="1060"/>
          <w:rFonts w:hint="eastAsia" w:ascii="宋体" w:hAnsi="宋体" w:cs="宋体"/>
          <w:sz w:val="28"/>
          <w:highlight w:val="none"/>
        </w:rPr>
        <w:t xml:space="preserve">）</w:t>
      </w:r>
      <w:bookmarkEnd w:id="6"/>
      <w:r/>
      <w:bookmarkEnd w:id="7"/>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360" w:lineRule="auto"/>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项目编号：</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JSZC-320303-JXGC-G2026-0003</w:t>
      </w:r>
      <w:r/>
    </w:p>
    <w:p>
      <w:pPr>
        <w:spacing w:line="360" w:lineRule="auto"/>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t xml:space="preserve">项目名称：潘塘街道污水处理运维采购</w:t>
      </w:r>
      <w:r/>
    </w:p>
    <w:p>
      <w:pPr>
        <w:spacing w:line="360" w:lineRule="auto"/>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p>
      <w:pPr>
        <w:jc w:val="center"/>
        <w:spacing w:line="360" w:lineRule="auto"/>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格式自拟</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供应商签章：</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                     </w:t>
      </w:r>
      <w:r/>
    </w:p>
    <w:p>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日期：   年  月  日</w:t>
      </w:r>
      <w:r/>
    </w:p>
    <w:p>
      <w:pPr>
        <w:spacing w:line="360" w:lineRule="auto"/>
        <w:rPr>
          <w:rFonts w:hint="default" w:ascii="仿宋" w:hAnsi="仿宋" w:eastAsia="仿宋" w:cs="仿宋"/>
          <w:color w:val="000000" w:themeColor="text1"/>
          <w:sz w:val="28"/>
          <w:szCs w:val="28"/>
          <w:highlight w:val="none"/>
          <w:lang w:val="en-US" w:eastAsia="zh-CN"/>
          <w14:textFill>
            <w14:solidFill>
              <w14:schemeClr w14:val="tx1"/>
            </w14:solidFill>
          </w14:textFill>
        </w:rPr>
      </w:pPr>
      <w:r>
        <w:rPr>
          <w:rFonts w:hint="default" w:ascii="仿宋" w:hAnsi="仿宋" w:eastAsia="仿宋" w:cs="仿宋"/>
          <w:color w:val="000000" w:themeColor="text1"/>
          <w:sz w:val="28"/>
          <w:szCs w:val="28"/>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eastAsia" w:ascii="仿宋" w:hAnsi="仿宋" w:eastAsia="仿宋" w:cs="仿宋"/>
          <w:b/>
          <w:bCs/>
          <w:color w:val="000000" w:themeColor="text1"/>
          <w:sz w:val="32"/>
          <w:szCs w:val="32"/>
          <w:highlight w:val="none"/>
          <w:lang w:val="en-US" w:eastAsia="zh-CN"/>
          <w14:textFill>
            <w14:solidFill>
              <w14:schemeClr w14:val="tx1"/>
            </w14:solidFill>
          </w14:textFill>
        </w:rPr>
      </w:pPr>
      <w:r>
        <w:rPr>
          <w:rFonts w:hint="eastAsia" w:ascii="仿宋" w:hAnsi="仿宋" w:eastAsia="仿宋" w:cs="仿宋"/>
          <w:b/>
          <w:bCs/>
          <w:color w:val="000000" w:themeColor="text1"/>
          <w:sz w:val="32"/>
          <w:szCs w:val="32"/>
          <w:highlight w:val="none"/>
          <w:lang w:val="en-US" w:eastAsia="zh-CN"/>
          <w14:textFill>
            <w14:solidFill>
              <w14:schemeClr w14:val="tx1"/>
            </w14:solidFill>
          </w14:textFill>
        </w:rPr>
      </w:r>
      <w:r/>
    </w:p>
    <w:p>
      <w:pPr>
        <w:pStyle w:val="873"/>
        <w:rPr>
          <w:rFonts w:hint="default" w:ascii="仿宋" w:hAnsi="仿宋" w:eastAsia="仿宋" w:cs="仿宋"/>
          <w:b/>
          <w:bCs/>
          <w:color w:val="000000" w:themeColor="text1"/>
          <w:sz w:val="32"/>
          <w:szCs w:val="32"/>
          <w:highlight w:val="none"/>
          <w:lang w:val="en-US" w:eastAsia="zh-CN"/>
          <w14:textFill>
            <w14:solidFill>
              <w14:schemeClr w14:val="tx1"/>
            </w14:solidFill>
          </w14:textFill>
        </w:rPr>
      </w:pPr>
      <w:r>
        <w:rPr>
          <w:rFonts w:hint="default" w:ascii="仿宋" w:hAnsi="仿宋" w:eastAsia="仿宋" w:cs="仿宋"/>
          <w:b/>
          <w:bCs/>
          <w:color w:val="000000" w:themeColor="text1"/>
          <w:sz w:val="32"/>
          <w:szCs w:val="32"/>
          <w:highlight w:val="none"/>
          <w:lang w:val="en-US" w:eastAsia="zh-CN"/>
          <w14:textFill>
            <w14:solidFill>
              <w14:schemeClr w14:val="tx1"/>
            </w14:solidFill>
          </w14:textFill>
        </w:rPr>
      </w:r>
      <w:r/>
    </w:p>
    <w:p>
      <w:pPr>
        <w:jc w:val="center"/>
        <w:spacing w:line="479" w:lineRule="atLeast"/>
        <w:rPr>
          <w:rFonts w:ascii="仿宋" w:hAnsi="仿宋" w:eastAsia="仿宋" w:cs="仿宋"/>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themeColor="text1"/>
          <w:sz w:val="32"/>
          <w:szCs w:val="32"/>
          <w:highlight w:val="none"/>
          <w14:textFill>
            <w14:solidFill>
              <w14:schemeClr w14:val="tx1"/>
            </w14:solidFill>
          </w14:textFill>
        </w:rPr>
        <w:t xml:space="preserve">十</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一</w:t>
      </w:r>
      <w:r>
        <w:rPr>
          <w:rFonts w:hint="eastAsia" w:ascii="仿宋" w:hAnsi="仿宋" w:eastAsia="仿宋" w:cs="仿宋"/>
          <w:b/>
          <w:bCs/>
          <w:color w:val="000000" w:themeColor="text1"/>
          <w:sz w:val="32"/>
          <w:szCs w:val="32"/>
          <w:highlight w:val="none"/>
          <w14:textFill>
            <w14:solidFill>
              <w14:schemeClr w14:val="tx1"/>
            </w14:solidFill>
          </w14:textFill>
        </w:rPr>
        <w:t xml:space="preserve">、预付款保函支付条款模板</w:t>
      </w:r>
      <w:r/>
    </w:p>
    <w:p>
      <w:pPr>
        <w:ind w:firstLine="605"/>
        <w:spacing w:line="479" w:lineRule="atLeast"/>
        <w:rPr>
          <w:rFonts w:ascii="仿宋" w:hAnsi="仿宋" w:eastAsia="仿宋" w:cs="仿宋"/>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30"/>
          <w:highlight w:val="none"/>
          <w14:textFill>
            <w14:solidFill>
              <w14:schemeClr w14:val="tx1"/>
            </w14:solidFill>
          </w14:textFill>
        </w:rPr>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符合条件一：提交预付款保函的</w:t>
      </w:r>
      <w:r/>
    </w:p>
    <w:p>
      <w:pPr>
        <w:ind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（1）合同签订且乙方向甲方出具预付款保函后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        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left="140" w:firstLine="602"/>
        <w:spacing w:line="479" w:lineRule="atLeast"/>
        <w:rPr>
          <w:rFonts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乙方需提交的支付文件：乙方出具的全额正式发票。</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（2）验收合格后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w:t>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符合条件二：不提交预付款保函的</w:t>
      </w:r>
      <w:r/>
    </w:p>
    <w:p>
      <w:pPr>
        <w:ind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（1）合同签订后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乙方需提交的支付文件：乙方出具的全额正式发票。</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（2）验收合格后</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个工作日内，甲方应支付合同价款的百分之</w:t>
      </w:r>
      <w:r>
        <w:rPr>
          <w:rFonts w:hint="eastAsia" w:ascii="仿宋" w:hAnsi="仿宋" w:eastAsia="仿宋" w:cs="仿宋"/>
          <w:color w:val="000000" w:themeColor="text1"/>
          <w:sz w:val="30"/>
          <w:highlight w:val="none"/>
          <w:u w:val="single"/>
          <w14:textFill>
            <w14:solidFill>
              <w14:schemeClr w14:val="tx1"/>
            </w14:solidFill>
          </w14:textFill>
        </w:rPr>
        <w:t xml:space="preserve">XX（    XX%），</w:t>
      </w:r>
      <w:r>
        <w:rPr>
          <w:rFonts w:hint="eastAsia" w:ascii="仿宋" w:hAnsi="仿宋" w:eastAsia="仿宋" w:cs="仿宋"/>
          <w:color w:val="000000" w:themeColor="text1"/>
          <w:sz w:val="30"/>
          <w:highlight w:val="none"/>
          <w14:textFill>
            <w14:solidFill>
              <w14:schemeClr w14:val="tx1"/>
            </w14:solidFill>
          </w14:textFill>
        </w:rPr>
        <w:t xml:space="preserve">小写￥</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大写：人民币</w:t>
      </w:r>
      <w:r>
        <w:rPr>
          <w:rFonts w:hint="eastAsia" w:ascii="仿宋" w:hAnsi="仿宋" w:eastAsia="仿宋" w:cs="仿宋"/>
          <w:color w:val="000000" w:themeColor="text1"/>
          <w:sz w:val="30"/>
          <w:highlight w:val="none"/>
          <w:u w:val="single"/>
          <w14:textFill>
            <w14:solidFill>
              <w14:schemeClr w14:val="tx1"/>
            </w14:solidFill>
          </w14:textFill>
        </w:rPr>
        <w:t xml:space="preserve">          </w:t>
      </w:r>
      <w:r>
        <w:rPr>
          <w:rFonts w:hint="eastAsia" w:ascii="仿宋" w:hAnsi="仿宋" w:eastAsia="仿宋" w:cs="仿宋"/>
          <w:color w:val="000000" w:themeColor="text1"/>
          <w:sz w:val="30"/>
          <w:highlight w:val="none"/>
          <w14:textFill>
            <w14:solidFill>
              <w14:schemeClr w14:val="tx1"/>
            </w14:solidFill>
          </w14:textFill>
        </w:rPr>
        <w:t xml:space="preserve">。</w:t>
      </w:r>
      <w:r/>
    </w:p>
    <w:p>
      <w:pPr>
        <w:ind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w:t>
      </w:r>
      <w:r/>
    </w:p>
    <w:p>
      <w:pPr>
        <w:ind w:left="140" w:firstLine="605"/>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sz w:val="30"/>
          <w:highlight w:val="none"/>
          <w14:textFill>
            <w14:solidFill>
              <w14:schemeClr w14:val="tx1"/>
            </w14:solidFill>
          </w14:textFill>
        </w:rPr>
        <w:t xml:space="preserve">注:</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1、付款条件一中，出具预付款保函后支付的合同款应当与保函金额一致。</w:t>
      </w:r>
      <w:r/>
    </w:p>
    <w:p>
      <w:pPr>
        <w:ind w:left="140" w:firstLine="602"/>
        <w:spacing w:line="479" w:lineRule="atLeast"/>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2、付款条件二中，预付款比例设定应符合《关于做好政府采购支持企业发展有关事项的通知》(苏财购〔2020〕52号)要求。</w:t>
      </w:r>
      <w:r/>
    </w:p>
    <w:p>
      <w:pPr>
        <w:spacing w:line="479" w:lineRule="atLeast"/>
        <w:rPr>
          <w:rFonts w:hint="eastAsia" w:ascii="仿宋" w:hAnsi="仿宋" w:eastAsia="仿宋" w:cs="仿宋"/>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highlight w:val="none"/>
          <w14:textFill>
            <w14:solidFill>
              <w14:schemeClr w14:val="tx1"/>
            </w14:solidFill>
          </w14:textFill>
        </w:rPr>
        <w:t xml:space="preserve"> </w:t>
      </w:r>
      <w:r/>
    </w:p>
    <w:p>
      <w:pPr>
        <w:rPr>
          <w:rFonts w:hint="eastAsia" w:ascii="仿宋" w:hAnsi="仿宋" w:eastAsia="仿宋" w:cs="仿宋"/>
          <w:color w:val="000000" w:themeColor="text1"/>
          <w:sz w:val="30"/>
          <w:highlight w:val="none"/>
          <w14:textFill>
            <w14:solidFill>
              <w14:schemeClr w14:val="tx1"/>
            </w14:solidFill>
          </w14:textFill>
        </w:rPr>
      </w:pPr>
      <w:r>
        <w:rPr>
          <w:rFonts w:hint="eastAsia" w:ascii="仿宋" w:hAnsi="仿宋" w:eastAsia="仿宋" w:cs="仿宋"/>
          <w:color w:val="000000" w:themeColor="text1"/>
          <w:sz w:val="30"/>
          <w:highlight w:val="none"/>
          <w14:textFill>
            <w14:solidFill>
              <w14:schemeClr w14:val="tx1"/>
            </w14:solidFill>
          </w14:textFill>
        </w:rPr>
        <w:br w:type="page" w:clear="all"/>
      </w:r>
      <w:r/>
    </w:p>
    <w:p>
      <w:pPr>
        <w:pStyle w:val="860"/>
        <w:jc w:val="center"/>
        <w:spacing w:before="0" w:beforeAutospacing="0" w:after="0" w:afterAutospacing="0" w:line="276" w:lineRule="auto"/>
        <w:rPr>
          <w:rStyle w:val="1060"/>
          <w:rFonts w:hint="eastAsia" w:ascii="宋体" w:hAnsi="宋体" w:eastAsia="宋体" w:cs="宋体"/>
          <w:b/>
          <w:color w:val="000000"/>
          <w:sz w:val="36"/>
          <w:szCs w:val="36"/>
          <w:highlight w:val="none"/>
        </w:rPr>
        <w:outlineLvl w:val="1"/>
      </w:pPr>
      <w:r/>
      <w:bookmarkStart w:id="8" w:name="_Toc19173"/>
      <w:r>
        <w:rPr>
          <w:rStyle w:val="1060"/>
          <w:rFonts w:hint="eastAsia" w:ascii="宋体" w:hAnsi="宋体" w:eastAsia="宋体" w:cs="宋体"/>
          <w:b/>
          <w:color w:val="000000"/>
          <w:sz w:val="36"/>
          <w:szCs w:val="36"/>
          <w:highlight w:val="none"/>
          <w:lang w:val="en-US" w:eastAsia="zh-CN"/>
        </w:rPr>
        <w:t xml:space="preserve">十二、联合体协议书（如有）</w:t>
      </w:r>
      <w:bookmarkEnd w:id="8"/>
      <w:r/>
      <w:r/>
    </w:p>
    <w:p>
      <w:pPr>
        <w:pStyle w:val="860"/>
        <w:ind w:firstLine="480"/>
        <w:spacing w:before="0" w:beforeAutospacing="0" w:after="0" w:afterAutospacing="0" w:line="276" w:lineRule="auto"/>
        <w:rPr>
          <w:u w:val="single"/>
        </w:rPr>
      </w:pPr>
      <w:r>
        <w:rPr>
          <w:u w:val="single"/>
        </w:rPr>
      </w:r>
      <w:r/>
    </w:p>
    <w:p>
      <w:pPr>
        <w:pStyle w:val="860"/>
        <w:ind w:firstLine="480"/>
        <w:keepLines w:val="0"/>
        <w:keepNext w:val="0"/>
        <w:pageBreakBefore w:val="0"/>
        <w:spacing w:before="0" w:beforeAutospacing="0" w:after="0" w:afterAutospacing="0" w:line="480" w:lineRule="exact"/>
        <w:widowControl/>
      </w:pPr>
      <w:r>
        <w:rPr>
          <w:u w:val="single"/>
        </w:rPr>
        <w:t xml:space="preserve">（所有成员单位名称）</w:t>
      </w:r>
      <w:r>
        <w:t xml:space="preserve">自愿组成</w:t>
      </w:r>
      <w:r>
        <w:rPr>
          <w:u w:val="single"/>
        </w:rPr>
        <w:t xml:space="preserve">（联合体名称）</w:t>
      </w:r>
      <w:r>
        <w:t xml:space="preserve">联合体，共同参加</w:t>
      </w:r>
      <w:r>
        <w:rPr>
          <w:u w:val="single"/>
        </w:rPr>
        <w:t xml:space="preserve">（项目名称）</w:t>
      </w:r>
      <w:r>
        <w:t xml:space="preserve">投标。 现就联合体投标事宜订立如下协议。</w:t>
      </w:r>
      <w:r/>
    </w:p>
    <w:p>
      <w:pPr>
        <w:pStyle w:val="860"/>
        <w:numPr>
          <w:ilvl w:val="0"/>
          <w:numId w:val="4"/>
        </w:numPr>
        <w:ind w:firstLine="480"/>
        <w:keepLines w:val="0"/>
        <w:keepNext w:val="0"/>
        <w:pageBreakBefore w:val="0"/>
        <w:spacing w:before="0" w:beforeAutospacing="0" w:after="0" w:afterAutospacing="0" w:line="480" w:lineRule="exact"/>
        <w:widowControl/>
      </w:pPr>
      <w:r>
        <w:rPr>
          <w:u w:val="single"/>
        </w:rPr>
        <w:t xml:space="preserve">（某成员单位名称）</w:t>
      </w:r>
      <w:r>
        <w:t xml:space="preserve">为</w:t>
      </w:r>
      <w:r>
        <w:rPr>
          <w:u w:val="single"/>
        </w:rPr>
        <w:t xml:space="preserve">（联合体名称）</w:t>
      </w:r>
      <w:r>
        <w:t xml:space="preserve">牵头人。 </w:t>
      </w:r>
      <w:r/>
    </w:p>
    <w:p>
      <w:pPr>
        <w:pStyle w:val="860"/>
        <w:numPr>
          <w:ilvl w:val="0"/>
          <w:numId w:val="4"/>
        </w:numPr>
        <w:ind w:firstLine="480"/>
        <w:keepLines w:val="0"/>
        <w:keepNext w:val="0"/>
        <w:pageBreakBefore w:val="0"/>
        <w:spacing w:before="0" w:beforeAutospacing="0" w:after="0" w:afterAutospacing="0" w:line="480" w:lineRule="exact"/>
        <w:widowControl/>
      </w:pPr>
      <w:r>
        <w:t xml:space="preserve">联合体牵头人合法代表联合体各成员负责本招标项目投标文件编制和合同谈判活动，并代表联合体提交和接收相关的资料、信息及指示，并处理与之有关的一切事务，负责合同实施阶段的主办、组织和协调工作。 </w:t>
      </w:r>
      <w:r/>
    </w:p>
    <w:p>
      <w:pPr>
        <w:pStyle w:val="860"/>
        <w:numPr>
          <w:ilvl w:val="0"/>
          <w:numId w:val="4"/>
        </w:numPr>
        <w:ind w:firstLine="480"/>
        <w:keepLines w:val="0"/>
        <w:keepNext w:val="0"/>
        <w:pageBreakBefore w:val="0"/>
        <w:spacing w:before="0" w:beforeAutospacing="0" w:after="0" w:afterAutospacing="0" w:line="480" w:lineRule="exact"/>
        <w:widowControl/>
      </w:pPr>
      <w:r>
        <w:t xml:space="preserve">联合体将严格按照招标文件的各项要求，递交投标文件，履行合同，并对外承担连带责任。</w:t>
      </w:r>
      <w:r/>
    </w:p>
    <w:p>
      <w:pPr>
        <w:pStyle w:val="860"/>
        <w:numPr>
          <w:ilvl w:val="0"/>
          <w:numId w:val="4"/>
        </w:numPr>
        <w:ind w:firstLine="480"/>
        <w:keepLines w:val="0"/>
        <w:keepNext w:val="0"/>
        <w:pageBreakBefore w:val="0"/>
        <w:spacing w:before="0" w:beforeAutospacing="0" w:after="0" w:afterAutospacing="0" w:line="480" w:lineRule="exact"/>
        <w:widowControl/>
        <w:rPr>
          <w:highlight w:val="none"/>
        </w:rPr>
      </w:pPr>
      <w:r>
        <w:rPr>
          <w:highlight w:val="none"/>
        </w:rPr>
        <w:t xml:space="preserve">联合体各成员单位内部的职责分工如下：</w:t>
      </w:r>
      <w:r>
        <w:rPr>
          <w:rFonts w:hint="eastAsia"/>
          <w:highlight w:val="none"/>
          <w:u w:val="single"/>
          <w:lang w:val="en-US" w:eastAsia="zh-CN"/>
        </w:rPr>
        <w:t xml:space="preserve">                      </w:t>
      </w:r>
      <w:r>
        <w:rPr>
          <w:highlight w:val="none"/>
        </w:rPr>
        <w:t xml:space="preserve">。 </w:t>
      </w:r>
      <w:r/>
    </w:p>
    <w:p>
      <w:pPr>
        <w:pStyle w:val="860"/>
        <w:numPr>
          <w:ilvl w:val="0"/>
          <w:numId w:val="4"/>
        </w:numPr>
        <w:ind w:firstLine="480"/>
        <w:keepLines w:val="0"/>
        <w:keepNext w:val="0"/>
        <w:pageBreakBefore w:val="0"/>
        <w:spacing w:before="0" w:beforeAutospacing="0" w:after="0" w:afterAutospacing="0" w:line="480" w:lineRule="exact"/>
        <w:widowControl/>
      </w:pPr>
      <w:r>
        <w:t xml:space="preserve">本协议书自签署之日起生效，合同履行完毕后自动失效。 </w:t>
      </w:r>
      <w:r/>
    </w:p>
    <w:p>
      <w:pPr>
        <w:pStyle w:val="860"/>
        <w:numPr>
          <w:ilvl w:val="0"/>
          <w:numId w:val="4"/>
        </w:numPr>
        <w:ind w:firstLine="480"/>
        <w:keepLines w:val="0"/>
        <w:keepNext w:val="0"/>
        <w:pageBreakBefore w:val="0"/>
        <w:spacing w:before="0" w:beforeAutospacing="0" w:after="0" w:afterAutospacing="0" w:line="480" w:lineRule="exact"/>
        <w:widowControl/>
      </w:pPr>
      <w:r>
        <w:t xml:space="preserve">本协议书一式</w:t>
      </w:r>
      <w:r>
        <w:rPr>
          <w:rFonts w:hint="eastAsia"/>
          <w:u w:val="single"/>
          <w:lang w:val="en-US" w:eastAsia="zh-CN"/>
        </w:rPr>
        <w:t xml:space="preserve">              </w:t>
      </w:r>
      <w:r>
        <w:t xml:space="preserve">份，联合体成员和招标人各执一份。 </w:t>
      </w:r>
      <w:r/>
    </w:p>
    <w:p>
      <w:pPr>
        <w:pStyle w:val="860"/>
        <w:ind w:left="120"/>
        <w:keepLines w:val="0"/>
        <w:keepNext w:val="0"/>
        <w:pageBreakBefore w:val="0"/>
        <w:spacing w:before="0" w:beforeAutospacing="0" w:after="0" w:afterAutospacing="0" w:line="480" w:lineRule="exact"/>
        <w:widowControl/>
      </w:pPr>
      <w:r/>
      <w:r/>
    </w:p>
    <w:p>
      <w:pPr>
        <w:pStyle w:val="860"/>
        <w:ind w:left="120"/>
        <w:keepLines w:val="0"/>
        <w:keepNext w:val="0"/>
        <w:pageBreakBefore w:val="0"/>
        <w:spacing w:before="0" w:beforeAutospacing="0" w:after="0" w:afterAutospacing="0" w:line="480" w:lineRule="exact"/>
        <w:widowControl/>
      </w:pPr>
      <w:r/>
      <w:r/>
    </w:p>
    <w:p>
      <w:pPr>
        <w:pStyle w:val="860"/>
        <w:ind w:left="120" w:firstLine="480"/>
        <w:keepLines w:val="0"/>
        <w:keepNext w:val="0"/>
        <w:pageBreakBefore w:val="0"/>
        <w:spacing w:before="0" w:beforeAutospacing="0" w:after="0" w:afterAutospacing="0" w:line="480" w:lineRule="exact"/>
        <w:widowControl/>
      </w:pPr>
      <w:r>
        <w:t xml:space="preserve">注：本协议书由委托代理人签字的，应附法定代表人签字的授权委托书。 </w:t>
      </w:r>
      <w:r/>
    </w:p>
    <w:p>
      <w:pPr>
        <w:pStyle w:val="860"/>
        <w:ind w:left="120" w:firstLine="480"/>
        <w:keepLines w:val="0"/>
        <w:keepNext w:val="0"/>
        <w:pageBreakBefore w:val="0"/>
        <w:spacing w:before="0" w:beforeAutospacing="0" w:after="0" w:afterAutospacing="0" w:line="480" w:lineRule="exact"/>
        <w:widowControl/>
      </w:pPr>
      <w:r>
        <w:t xml:space="preserve">牵头人名称：（盖单位章） </w:t>
      </w:r>
      <w:r/>
    </w:p>
    <w:p>
      <w:pPr>
        <w:pStyle w:val="860"/>
        <w:ind w:left="120" w:firstLine="480"/>
        <w:keepLines w:val="0"/>
        <w:keepNext w:val="0"/>
        <w:pageBreakBefore w:val="0"/>
        <w:spacing w:before="0" w:beforeAutospacing="0" w:after="0" w:afterAutospacing="0" w:line="480" w:lineRule="exact"/>
        <w:widowControl/>
      </w:pPr>
      <w:r>
        <w:t xml:space="preserve">法定代表人或其委托代理人：（签字） </w:t>
      </w:r>
      <w:r/>
    </w:p>
    <w:p>
      <w:pPr>
        <w:pStyle w:val="860"/>
        <w:ind w:left="120" w:firstLine="480"/>
        <w:keepLines w:val="0"/>
        <w:keepNext w:val="0"/>
        <w:pageBreakBefore w:val="0"/>
        <w:spacing w:before="0" w:beforeAutospacing="0" w:after="0" w:afterAutospacing="0" w:line="480" w:lineRule="exact"/>
        <w:widowControl/>
      </w:pPr>
      <w:r>
        <w:t xml:space="preserve">成员一名称：（盖单位章） </w:t>
      </w:r>
      <w:r/>
    </w:p>
    <w:p>
      <w:pPr>
        <w:pStyle w:val="860"/>
        <w:ind w:left="120" w:firstLine="480"/>
        <w:keepLines w:val="0"/>
        <w:keepNext w:val="0"/>
        <w:pageBreakBefore w:val="0"/>
        <w:spacing w:before="0" w:beforeAutospacing="0" w:after="0" w:afterAutospacing="0" w:line="480" w:lineRule="exact"/>
        <w:widowControl/>
      </w:pPr>
      <w:r>
        <w:t xml:space="preserve">法定代表人或其委托代理人：（签字） </w:t>
      </w:r>
      <w:r/>
    </w:p>
    <w:p>
      <w:pPr>
        <w:pStyle w:val="860"/>
        <w:ind w:left="120" w:firstLine="480"/>
        <w:keepLines w:val="0"/>
        <w:keepNext w:val="0"/>
        <w:pageBreakBefore w:val="0"/>
        <w:spacing w:before="0" w:beforeAutospacing="0" w:after="0" w:afterAutospacing="0" w:line="480" w:lineRule="exact"/>
        <w:widowControl/>
      </w:pPr>
      <w:r>
        <w:t xml:space="preserve">成员二名称：（盖单位章） </w:t>
      </w:r>
      <w:r/>
    </w:p>
    <w:p>
      <w:pPr>
        <w:pStyle w:val="860"/>
        <w:ind w:left="120" w:firstLine="480"/>
        <w:keepLines w:val="0"/>
        <w:keepNext w:val="0"/>
        <w:pageBreakBefore w:val="0"/>
        <w:spacing w:before="0" w:beforeAutospacing="0" w:after="0" w:afterAutospacing="0" w:line="480" w:lineRule="exact"/>
        <w:widowControl/>
      </w:pPr>
      <w:r>
        <w:t xml:space="preserve">法定代表人或其委托代理人：（签字） </w:t>
      </w:r>
      <w:r/>
    </w:p>
    <w:p>
      <w:pPr>
        <w:pStyle w:val="860"/>
        <w:ind w:left="120" w:firstLine="480"/>
        <w:keepLines w:val="0"/>
        <w:keepNext w:val="0"/>
        <w:pageBreakBefore w:val="0"/>
        <w:spacing w:before="0" w:beforeAutospacing="0" w:after="0" w:afterAutospacing="0" w:line="480" w:lineRule="exact"/>
        <w:widowControl/>
      </w:pPr>
      <w:r>
        <w:t xml:space="preserve">…… </w:t>
      </w:r>
      <w:r/>
    </w:p>
    <w:p>
      <w:pPr>
        <w:pStyle w:val="860"/>
        <w:ind w:left="120" w:firstLine="4560"/>
        <w:keepLines w:val="0"/>
        <w:keepNext w:val="0"/>
        <w:pageBreakBefore w:val="0"/>
        <w:spacing w:before="0" w:beforeAutospacing="0" w:after="0" w:afterAutospacing="0" w:line="480" w:lineRule="exact"/>
        <w:widowControl/>
      </w:pPr>
      <w:r>
        <w:t xml:space="preserve">年</w:t>
      </w:r>
      <w:r>
        <w:rPr>
          <w:rFonts w:hint="eastAsia"/>
          <w:lang w:val="en-US" w:eastAsia="zh-CN"/>
        </w:rPr>
        <w:t xml:space="preserve">      </w:t>
      </w:r>
      <w:r>
        <w:t xml:space="preserve">月</w:t>
      </w:r>
      <w:r>
        <w:rPr>
          <w:rFonts w:hint="eastAsia"/>
          <w:lang w:val="en-US" w:eastAsia="zh-CN"/>
        </w:rPr>
        <w:t xml:space="preserve">    </w:t>
      </w:r>
      <w:r>
        <w:t xml:space="preserve"> 日</w:t>
      </w:r>
      <w:r/>
    </w:p>
    <w:p>
      <w:pPr>
        <w:rPr>
          <w:rFonts w:hint="eastAsia"/>
        </w:rPr>
      </w:pPr>
      <w:r>
        <w:rPr>
          <w:rFonts w:hint="eastAsia"/>
        </w:rPr>
        <w:br w:type="page" w:clear="all"/>
      </w:r>
      <w:r/>
    </w:p>
    <w:p>
      <w:pPr>
        <w:pStyle w:val="860"/>
        <w:jc w:val="center"/>
        <w:spacing w:before="0" w:beforeAutospacing="0" w:after="0" w:afterAutospacing="0" w:line="276" w:lineRule="auto"/>
        <w:rPr>
          <w:b/>
          <w:sz w:val="30"/>
          <w:szCs w:val="30"/>
          <w:highlight w:val="none"/>
        </w:rPr>
        <w:outlineLvl w:val="1"/>
      </w:pPr>
      <w:r/>
      <w:bookmarkStart w:id="9" w:name="_Toc2195"/>
      <w:r>
        <w:rPr>
          <w:rStyle w:val="1060"/>
          <w:rFonts w:hint="eastAsia" w:ascii="宋体" w:hAnsi="宋体" w:eastAsia="宋体" w:cs="宋体"/>
          <w:b/>
          <w:color w:val="000000"/>
          <w:sz w:val="36"/>
          <w:szCs w:val="36"/>
          <w:highlight w:val="none"/>
          <w:lang w:val="en-US" w:eastAsia="zh-CN"/>
        </w:rPr>
        <w:t xml:space="preserve">十三、联合体牵头人授权委托书（如有）</w:t>
      </w:r>
      <w:bookmarkEnd w:id="9"/>
      <w:r>
        <w:rPr>
          <w:rFonts w:hint="eastAsia"/>
          <w:b/>
          <w:sz w:val="30"/>
          <w:szCs w:val="30"/>
          <w:highlight w:val="none"/>
        </w:rPr>
        <w:t xml:space="preserve"> </w:t>
      </w:r>
      <w:r/>
    </w:p>
    <w:p>
      <w:pPr>
        <w:pStyle w:val="860"/>
        <w:ind w:firstLine="480"/>
        <w:spacing w:before="0" w:beforeAutospacing="0" w:after="0" w:afterAutospacing="0" w:line="276" w:lineRule="auto"/>
      </w:pPr>
      <w:r/>
      <w:r/>
    </w:p>
    <w:p>
      <w:pPr>
        <w:pStyle w:val="860"/>
        <w:ind w:firstLine="480"/>
        <w:keepLines w:val="0"/>
        <w:keepNext w:val="0"/>
        <w:pageBreakBefore w:val="0"/>
        <w:spacing w:before="0" w:beforeAutospacing="0" w:after="0" w:afterAutospacing="0" w:line="480" w:lineRule="exact"/>
        <w:widowControl/>
      </w:pPr>
      <w:r>
        <w:t xml:space="preserve">本授权书声明：</w:t>
      </w:r>
      <w:r>
        <w:rPr>
          <w:rFonts w:hint="eastAsia"/>
          <w:u w:val="single"/>
          <w:lang w:val="en-US" w:eastAsia="zh-CN"/>
        </w:rPr>
        <w:t xml:space="preserve">           </w:t>
      </w:r>
      <w:r>
        <w:t xml:space="preserve">（联合体成员单位的法人代表姓名）系</w:t>
      </w:r>
      <w:r>
        <w:rPr>
          <w:rFonts w:hint="eastAsia"/>
          <w:u w:val="single"/>
          <w:lang w:val="en-US" w:eastAsia="zh-CN"/>
        </w:rPr>
        <w:t xml:space="preserve">  </w:t>
      </w:r>
      <w:r>
        <w:t xml:space="preserve">（联合体成员单位名称）法定代表人，现代表本公司授权</w:t>
      </w:r>
      <w:r>
        <w:rPr>
          <w:rFonts w:hint="eastAsia"/>
          <w:u w:val="single"/>
          <w:lang w:val="en-US" w:eastAsia="zh-CN"/>
        </w:rPr>
        <w:t xml:space="preserve">        </w:t>
      </w:r>
      <w:r>
        <w:t xml:space="preserve">（联合体牵头人单位名称）代表联合体各成员参加</w:t>
      </w:r>
      <w:r>
        <w:rPr>
          <w:rFonts w:hint="eastAsia"/>
          <w:u w:val="single"/>
          <w:lang w:val="en-US" w:eastAsia="zh-CN"/>
        </w:rPr>
        <w:t xml:space="preserve">        </w:t>
      </w:r>
      <w:r>
        <w:t xml:space="preserve">（项目名称）项目</w:t>
      </w:r>
      <w:r>
        <w:rPr>
          <w:rFonts w:hint="eastAsia"/>
          <w:u w:val="single"/>
          <w:lang w:val="en-US" w:eastAsia="zh-CN"/>
        </w:rPr>
        <w:t xml:space="preserve">       </w:t>
      </w:r>
      <w:r>
        <w:t xml:space="preserve">（</w:t>
      </w:r>
      <w:r>
        <w:rPr>
          <w:rFonts w:hint="eastAsia"/>
        </w:rPr>
        <w:t xml:space="preserve">项目</w:t>
      </w:r>
      <w:r>
        <w:t xml:space="preserve">编号为</w:t>
      </w:r>
      <w:r>
        <w:rPr>
          <w:rFonts w:hint="eastAsia"/>
          <w:lang w:eastAsia="zh-CN"/>
        </w:rPr>
        <w:t xml:space="preserve">：</w:t>
      </w:r>
      <w:r>
        <w:rPr>
          <w:rFonts w:hint="eastAsia"/>
          <w:lang w:val="en-US" w:eastAsia="zh-CN"/>
        </w:rPr>
        <w:t xml:space="preserve">  </w:t>
      </w:r>
      <w:r>
        <w:t xml:space="preserve">）的投标活动。 </w:t>
      </w:r>
      <w:r/>
    </w:p>
    <w:p>
      <w:pPr>
        <w:pStyle w:val="860"/>
        <w:ind w:firstLine="720"/>
        <w:keepLines w:val="0"/>
        <w:keepNext w:val="0"/>
        <w:pageBreakBefore w:val="0"/>
        <w:spacing w:before="0" w:beforeAutospacing="0" w:after="0" w:afterAutospacing="0" w:line="480" w:lineRule="exact"/>
        <w:widowControl/>
      </w:pPr>
      <w:r>
        <w:rPr>
          <w:rFonts w:hint="eastAsia"/>
          <w:u w:val="single"/>
          <w:lang w:val="en-US" w:eastAsia="zh-CN"/>
        </w:rPr>
        <w:t xml:space="preserve">         </w:t>
      </w:r>
      <w:r>
        <w:t xml:space="preserve">(联合体牵头人单位</w:t>
      </w:r>
      <w:r>
        <w:rPr>
          <w:highlight w:val="none"/>
        </w:rPr>
        <w:t xml:space="preserve">名称)被授权代表</w:t>
      </w:r>
      <w:r>
        <w:rPr>
          <w:rFonts w:hint="eastAsia"/>
          <w:highlight w:val="none"/>
          <w:u w:val="single"/>
          <w:lang w:val="en-US" w:eastAsia="zh-CN"/>
        </w:rPr>
        <w:t xml:space="preserve">           </w:t>
      </w:r>
      <w:r>
        <w:rPr>
          <w:highlight w:val="none"/>
        </w:rPr>
        <w:t xml:space="preserve">（</w:t>
      </w:r>
      <w:r>
        <w:rPr>
          <w:rFonts w:hint="eastAsia"/>
          <w:highlight w:val="none"/>
          <w:lang w:eastAsia="zh-CN"/>
        </w:rPr>
        <w:t xml:space="preserve">代表</w:t>
      </w:r>
      <w:r>
        <w:rPr>
          <w:highlight w:val="none"/>
        </w:rPr>
        <w:t xml:space="preserve">联合</w:t>
      </w:r>
      <w:r>
        <w:t xml:space="preserve">体成员单位名称）承担责任和接受指示。在本次投标、中标后合同实施中（包括支付），所签署的一切文件和处理的一切有关事宜，联合体各成员单位均予以承认。 </w:t>
      </w:r>
      <w:r/>
    </w:p>
    <w:p>
      <w:pPr>
        <w:pStyle w:val="860"/>
        <w:ind w:firstLine="480"/>
        <w:keepLines w:val="0"/>
        <w:keepNext w:val="0"/>
        <w:pageBreakBefore w:val="0"/>
        <w:spacing w:before="0" w:beforeAutospacing="0" w:after="0" w:afterAutospacing="0" w:line="480" w:lineRule="exact"/>
        <w:widowControl/>
      </w:pPr>
      <w:r>
        <w:t xml:space="preserve">按合同条件联合体成员单位与联合体牵头人就本次投标、中标后的合同实施承担连带责任。 </w:t>
      </w:r>
      <w:r/>
    </w:p>
    <w:p>
      <w:pPr>
        <w:pStyle w:val="860"/>
        <w:ind w:firstLine="480"/>
        <w:keepLines w:val="0"/>
        <w:keepNext w:val="0"/>
        <w:pageBreakBefore w:val="0"/>
        <w:spacing w:before="0" w:beforeAutospacing="0" w:after="0" w:afterAutospacing="0" w:line="480" w:lineRule="exact"/>
        <w:widowControl/>
      </w:pPr>
      <w:r/>
      <w:r/>
    </w:p>
    <w:p>
      <w:pPr>
        <w:pStyle w:val="860"/>
        <w:ind w:firstLine="480"/>
        <w:keepLines w:val="0"/>
        <w:keepNext w:val="0"/>
        <w:pageBreakBefore w:val="0"/>
        <w:spacing w:before="0" w:beforeAutospacing="0" w:after="0" w:afterAutospacing="0" w:line="480" w:lineRule="exact"/>
        <w:widowControl/>
      </w:pPr>
      <w:r>
        <w:t xml:space="preserve">联合体牵头人名称：（公章） </w:t>
      </w:r>
      <w:r/>
    </w:p>
    <w:p>
      <w:pPr>
        <w:pStyle w:val="860"/>
        <w:ind w:firstLine="480"/>
        <w:keepLines w:val="0"/>
        <w:keepNext w:val="0"/>
        <w:pageBreakBefore w:val="0"/>
        <w:spacing w:before="0" w:beforeAutospacing="0" w:after="0" w:afterAutospacing="0" w:line="480" w:lineRule="exact"/>
        <w:widowControl/>
      </w:pPr>
      <w:r>
        <w:t xml:space="preserve">联合体牵头人法人代表签字：（签字） </w:t>
      </w:r>
      <w:r/>
    </w:p>
    <w:p>
      <w:pPr>
        <w:pStyle w:val="860"/>
        <w:ind w:firstLine="480"/>
        <w:keepLines w:val="0"/>
        <w:keepNext w:val="0"/>
        <w:pageBreakBefore w:val="0"/>
        <w:spacing w:before="0" w:beforeAutospacing="0" w:after="0" w:afterAutospacing="0" w:line="480" w:lineRule="exact"/>
        <w:widowControl/>
      </w:pPr>
      <w:r>
        <w:t xml:space="preserve">联合体成员名称：（公章） </w:t>
      </w:r>
      <w:r/>
    </w:p>
    <w:p>
      <w:pPr>
        <w:pStyle w:val="860"/>
        <w:ind w:firstLine="480"/>
        <w:keepLines w:val="0"/>
        <w:keepNext w:val="0"/>
        <w:pageBreakBefore w:val="0"/>
        <w:spacing w:before="0" w:beforeAutospacing="0" w:after="0" w:afterAutospacing="0" w:line="480" w:lineRule="exact"/>
        <w:widowControl/>
      </w:pPr>
      <w:r>
        <w:t xml:space="preserve">联合体成员法人代表签字：（签字） </w:t>
      </w:r>
      <w:r/>
    </w:p>
    <w:p>
      <w:pPr>
        <w:pStyle w:val="860"/>
        <w:ind w:firstLine="1680"/>
        <w:keepLines w:val="0"/>
        <w:keepNext w:val="0"/>
        <w:pageBreakBefore w:val="0"/>
        <w:spacing w:before="0" w:beforeAutospacing="0" w:after="0" w:afterAutospacing="0" w:line="480" w:lineRule="exact"/>
        <w:widowControl/>
      </w:pPr>
      <w:r>
        <w:t xml:space="preserve">年 </w:t>
      </w:r>
      <w:r>
        <w:rPr>
          <w:rFonts w:hint="eastAsia"/>
          <w:lang w:val="en-US" w:eastAsia="zh-CN"/>
        </w:rPr>
        <w:t xml:space="preserve">      </w:t>
      </w:r>
      <w:r>
        <w:t xml:space="preserve">月 </w:t>
      </w:r>
      <w:r>
        <w:rPr>
          <w:rFonts w:hint="eastAsia"/>
          <w:lang w:val="en-US" w:eastAsia="zh-CN"/>
        </w:rPr>
        <w:t xml:space="preserve">      </w:t>
      </w:r>
      <w:r>
        <w:t xml:space="preserve">日</w:t>
      </w:r>
      <w:r/>
    </w:p>
    <w:p>
      <w:pPr>
        <w:pStyle w:val="839"/>
      </w:pPr>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highlight w:val="none"/>
          <w14:textFill>
            <w14:solidFill>
              <w14:schemeClr w14:val="tx1"/>
            </w14:solidFill>
          </w14:textFill>
        </w:rPr>
        <w:t xml:space="preserve"> </w:t>
      </w:r>
      <w:r/>
    </w:p>
    <w:p>
      <w:pPr>
        <w:rPr>
          <w:rFonts w:ascii="仿宋" w:hAnsi="仿宋" w:eastAsia="仿宋" w:cs="仿宋"/>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2"/>
          <w:highlight w:val="none"/>
          <w14:textFill>
            <w14:solidFill>
              <w14:schemeClr w14:val="tx1"/>
            </w14:solidFill>
          </w14:textFill>
        </w:rPr>
        <w:t xml:space="preserve"> </w:t>
      </w:r>
      <w:r/>
    </w:p>
    <w:p>
      <w:pPr>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小标宋简体">
    <w:panose1 w:val="020B0503020202020204"/>
  </w:font>
  <w:font w:name="Helvetica">
    <w:panose1 w:val="020B0604020202020204"/>
  </w:font>
  <w:font w:name="仿宋">
    <w:panose1 w:val="02010609060101010101"/>
  </w:font>
  <w:font w:name="华文新魏">
    <w:panose1 w:val="02010800040101010101"/>
  </w:font>
  <w:font w:name="Wingdings">
    <w:panose1 w:val="05000000000000000000"/>
  </w:font>
  <w:font w:name="Cambria">
    <w:panose1 w:val="02040503050406030204"/>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tabs>
        <w:tab w:val="center" w:pos="7143" w:leader="none"/>
        <w:tab w:val="right" w:pos="14287" w:leader="none"/>
      </w:tabs>
      <w:rPr>
        <w:rFonts w:hint="default" w:ascii="Times New Roman" w:hAnsi="Times New Roman" w:eastAsia="宋体" w:cs="Times New Roman"/>
        <w:sz w:val="21"/>
        <w:szCs w:val="22"/>
        <w:lang w:val="en-US" w:eastAsia="en-US"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both"/>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i/>
        <w:iCs/>
        <w:sz w:val="18"/>
      </w:rPr>
      <w:pBdr>
        <w:bottom w:val="single" w:color="auto" w:sz="4" w:space="0"/>
      </w:pBdr>
    </w:pPr>
    <w:r>
      <w:rPr>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tabs>
        <w:tab w:val="center" w:pos="7143" w:leader="none"/>
        <w:tab w:val="right" w:pos="14287" w:leader="none"/>
      </w:tabs>
      <w:rPr>
        <w:rFonts w:hint="default" w:ascii="华文新魏" w:hAnsi="Arial" w:eastAsia="华文新魏" w:cs="Times New Roman"/>
        <w:sz w:val="22"/>
        <w:szCs w:val="22"/>
        <w:lang w:val="en-US" w:eastAsia="zh-CN" w:bidi="ar-SA"/>
      </w:rPr>
    </w:pPr>
    <w:r>
      <w:rPr>
        <w:rFonts w:hint="default" w:ascii="华文新魏" w:hAnsi="Arial" w:eastAsia="华文新魏" w:cs="Times New Roman"/>
        <w:sz w:val="22"/>
        <w:szCs w:val="22"/>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1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82"/>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default="1">
    <w:name w:val="Normal"/>
    <w:link w:val="10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name w:val="Heading 1"/>
    <w:basedOn w:val="822"/>
    <w:next w:val="822"/>
    <w:link w:val="1067"/>
    <w:uiPriority w:val="0"/>
    <w:qFormat/>
    <w:pPr>
      <w:jc w:val="center"/>
      <w:keepLines/>
      <w:keepNext/>
      <w:spacing w:line="578" w:lineRule="auto"/>
      <w:outlineLvl w:val="0"/>
    </w:pPr>
    <w:rPr>
      <w:rFonts w:eastAsia="新宋体"/>
      <w:b/>
      <w:bCs/>
      <w:sz w:val="30"/>
      <w:szCs w:val="44"/>
    </w:rPr>
  </w:style>
  <w:style w:type="paragraph" w:styleId="824">
    <w:name w:val="Heading 2"/>
    <w:basedOn w:val="822"/>
    <w:next w:val="822"/>
    <w:link w:val="106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5">
    <w:name w:val="Heading 3"/>
    <w:basedOn w:val="822"/>
    <w:next w:val="822"/>
    <w:link w:val="871"/>
    <w:uiPriority w:val="9"/>
    <w:unhideWhenUsed/>
    <w:qFormat/>
    <w:pPr>
      <w:keepLines/>
      <w:keepNext/>
      <w:spacing w:before="260" w:after="260" w:line="416" w:lineRule="auto"/>
      <w:outlineLvl w:val="2"/>
    </w:pPr>
    <w:rPr>
      <w:b/>
      <w:bCs/>
      <w:sz w:val="32"/>
      <w:szCs w:val="32"/>
    </w:rPr>
  </w:style>
  <w:style w:type="paragraph" w:styleId="826">
    <w:name w:val="Heading 4"/>
    <w:basedOn w:val="822"/>
    <w:next w:val="822"/>
    <w:link w:val="912"/>
    <w:uiPriority w:val="9"/>
    <w:unhideWhenUsed/>
    <w:qFormat/>
    <w:pPr>
      <w:keepLines/>
      <w:keepNext/>
      <w:spacing w:before="320" w:after="200"/>
      <w:outlineLvl w:val="3"/>
    </w:pPr>
    <w:rPr>
      <w:rFonts w:ascii="Arial" w:hAnsi="Arial" w:eastAsia="Arial" w:cs="Arial"/>
      <w:b/>
      <w:bCs/>
      <w:sz w:val="26"/>
      <w:szCs w:val="26"/>
    </w:rPr>
  </w:style>
  <w:style w:type="paragraph" w:styleId="827">
    <w:name w:val="Heading 5"/>
    <w:basedOn w:val="822"/>
    <w:next w:val="822"/>
    <w:link w:val="913"/>
    <w:uiPriority w:val="9"/>
    <w:unhideWhenUsed/>
    <w:qFormat/>
    <w:pPr>
      <w:keepLines/>
      <w:keepNext/>
      <w:spacing w:before="320" w:after="200"/>
      <w:outlineLvl w:val="4"/>
    </w:pPr>
    <w:rPr>
      <w:rFonts w:ascii="Arial" w:hAnsi="Arial" w:eastAsia="Arial" w:cs="Arial"/>
      <w:b/>
      <w:bCs/>
      <w:sz w:val="24"/>
    </w:rPr>
  </w:style>
  <w:style w:type="paragraph" w:styleId="828">
    <w:name w:val="Heading 6"/>
    <w:basedOn w:val="822"/>
    <w:next w:val="822"/>
    <w:link w:val="914"/>
    <w:uiPriority w:val="9"/>
    <w:unhideWhenUsed/>
    <w:qFormat/>
    <w:pPr>
      <w:keepLines/>
      <w:keepNext/>
      <w:spacing w:before="320" w:after="200"/>
      <w:outlineLvl w:val="5"/>
    </w:pPr>
    <w:rPr>
      <w:rFonts w:ascii="Arial" w:hAnsi="Arial" w:eastAsia="Arial" w:cs="Arial"/>
      <w:b/>
      <w:bCs/>
      <w:sz w:val="22"/>
      <w:szCs w:val="22"/>
    </w:rPr>
  </w:style>
  <w:style w:type="paragraph" w:styleId="829">
    <w:name w:val="Heading 7"/>
    <w:basedOn w:val="822"/>
    <w:next w:val="822"/>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30">
    <w:name w:val="Heading 8"/>
    <w:basedOn w:val="822"/>
    <w:next w:val="822"/>
    <w:link w:val="916"/>
    <w:uiPriority w:val="9"/>
    <w:unhideWhenUsed/>
    <w:qFormat/>
    <w:pPr>
      <w:keepLines/>
      <w:keepNext/>
      <w:spacing w:before="320" w:after="200"/>
      <w:outlineLvl w:val="7"/>
    </w:pPr>
    <w:rPr>
      <w:rFonts w:ascii="Arial" w:hAnsi="Arial" w:eastAsia="Arial" w:cs="Arial"/>
      <w:i/>
      <w:iCs/>
      <w:sz w:val="22"/>
      <w:szCs w:val="22"/>
    </w:rPr>
  </w:style>
  <w:style w:type="paragraph" w:styleId="831">
    <w:name w:val="Heading 9"/>
    <w:basedOn w:val="822"/>
    <w:next w:val="822"/>
    <w:link w:val="917"/>
    <w:uiPriority w:val="9"/>
    <w:unhideWhenUsed/>
    <w:qFormat/>
    <w:pPr>
      <w:keepLines/>
      <w:keepNext/>
      <w:spacing w:before="320" w:after="200"/>
      <w:outlineLvl w:val="8"/>
    </w:pPr>
    <w:rPr>
      <w:rFonts w:ascii="Arial" w:hAnsi="Arial" w:eastAsia="Arial" w:cs="Arial"/>
      <w:i/>
      <w:iCs/>
      <w:szCs w:val="21"/>
    </w:rPr>
  </w:style>
  <w:style w:type="character" w:styleId="832" w:default="1">
    <w:name w:val="Default Paragraph Font"/>
    <w:uiPriority w:val="1"/>
    <w:semiHidden/>
    <w:unhideWhenUsed/>
    <w:qFormat/>
  </w:style>
  <w:style w:type="table" w:styleId="833" w:default="1">
    <w:name w:val="Normal Table"/>
    <w:uiPriority w:val="99"/>
    <w:semiHidden/>
    <w:unhideWhenUsed/>
    <w:qFormat/>
    <w:tblPr>
      <w:tblCellMar>
        <w:left w:w="108" w:type="dxa"/>
        <w:top w:w="0" w:type="dxa"/>
        <w:right w:w="108" w:type="dxa"/>
        <w:bottom w:w="0" w:type="dxa"/>
      </w:tblCellMar>
    </w:tblPr>
  </w:style>
  <w:style w:type="paragraph" w:styleId="834">
    <w:name w:val="toc 7"/>
    <w:basedOn w:val="822"/>
    <w:next w:val="822"/>
    <w:uiPriority w:val="39"/>
    <w:unhideWhenUsed/>
    <w:qFormat/>
    <w:pPr>
      <w:ind w:left="1701"/>
      <w:spacing w:after="57"/>
    </w:pPr>
  </w:style>
  <w:style w:type="paragraph" w:styleId="835">
    <w:name w:val="Normal Indent"/>
    <w:basedOn w:val="822"/>
    <w:uiPriority w:val="0"/>
    <w:qFormat/>
    <w:pPr>
      <w:ind w:firstLine="420"/>
    </w:pPr>
  </w:style>
  <w:style w:type="paragraph" w:styleId="836">
    <w:name w:val="Caption"/>
    <w:basedOn w:val="822"/>
    <w:next w:val="82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7">
    <w:name w:val="index 5"/>
    <w:basedOn w:val="822"/>
    <w:next w:val="822"/>
    <w:uiPriority w:val="0"/>
    <w:qFormat/>
    <w:pPr>
      <w:ind w:left="798"/>
      <w:jc w:val="left"/>
    </w:pPr>
    <w:rPr>
      <w:rFonts w:ascii="Calibri" w:hAnsi="Calibri"/>
    </w:rPr>
  </w:style>
  <w:style w:type="paragraph" w:styleId="838">
    <w:name w:val="annotation text"/>
    <w:basedOn w:val="822"/>
    <w:link w:val="1064"/>
    <w:uiPriority w:val="0"/>
    <w:semiHidden/>
    <w:unhideWhenUsed/>
    <w:qFormat/>
    <w:pPr>
      <w:jc w:val="left"/>
    </w:pPr>
  </w:style>
  <w:style w:type="paragraph" w:styleId="839">
    <w:name w:val="Body Text"/>
    <w:basedOn w:val="822"/>
    <w:next w:val="822"/>
    <w:link w:val="1069"/>
    <w:uiPriority w:val="99"/>
    <w:qFormat/>
    <w:pPr>
      <w:spacing w:after="120"/>
    </w:pPr>
    <w:rPr>
      <w:rFonts w:ascii="Calibri" w:hAnsi="Calibri"/>
    </w:rPr>
  </w:style>
  <w:style w:type="paragraph" w:styleId="840">
    <w:name w:val="Body Text Indent"/>
    <w:basedOn w:val="822"/>
    <w:next w:val="822"/>
    <w:uiPriority w:val="0"/>
    <w:qFormat/>
    <w:pPr>
      <w:ind w:left="420"/>
      <w:spacing w:after="120"/>
    </w:pPr>
    <w:rPr>
      <w:rFonts w:ascii="Calibri" w:hAnsi="Calibri"/>
    </w:rPr>
  </w:style>
  <w:style w:type="paragraph" w:styleId="841">
    <w:name w:val="Block Text"/>
    <w:basedOn w:val="822"/>
    <w:uiPriority w:val="99"/>
    <w:unhideWhenUsed/>
    <w:qFormat/>
    <w:pPr>
      <w:ind w:left="1440" w:right="1440"/>
      <w:spacing w:after="120"/>
    </w:pPr>
  </w:style>
  <w:style w:type="paragraph" w:styleId="842">
    <w:name w:val="toc 5"/>
    <w:basedOn w:val="822"/>
    <w:next w:val="822"/>
    <w:uiPriority w:val="39"/>
    <w:unhideWhenUsed/>
    <w:qFormat/>
    <w:pPr>
      <w:ind w:left="1134"/>
      <w:spacing w:after="57"/>
    </w:pPr>
  </w:style>
  <w:style w:type="paragraph" w:styleId="843">
    <w:name w:val="toc 3"/>
    <w:basedOn w:val="822"/>
    <w:next w:val="822"/>
    <w:uiPriority w:val="39"/>
    <w:unhideWhenUsed/>
    <w:qFormat/>
    <w:pPr>
      <w:ind w:left="567"/>
      <w:spacing w:after="57"/>
    </w:pPr>
  </w:style>
  <w:style w:type="paragraph" w:styleId="844">
    <w:name w:val="Plain Text"/>
    <w:basedOn w:val="822"/>
    <w:uiPriority w:val="0"/>
    <w:qFormat/>
    <w:rPr>
      <w:rFonts w:ascii="宋体" w:hAnsi="Courier New"/>
      <w:sz w:val="20"/>
      <w:szCs w:val="20"/>
    </w:rPr>
  </w:style>
  <w:style w:type="paragraph" w:styleId="845">
    <w:name w:val="toc 8"/>
    <w:basedOn w:val="822"/>
    <w:next w:val="822"/>
    <w:uiPriority w:val="39"/>
    <w:unhideWhenUsed/>
    <w:qFormat/>
    <w:pPr>
      <w:ind w:left="1984"/>
      <w:spacing w:after="57"/>
    </w:pPr>
  </w:style>
  <w:style w:type="paragraph" w:styleId="846">
    <w:name w:val="Date"/>
    <w:basedOn w:val="822"/>
    <w:next w:val="822"/>
    <w:uiPriority w:val="0"/>
    <w:qFormat/>
    <w:rPr>
      <w:rFonts w:eastAsia="仿宋_GB2312"/>
      <w:sz w:val="28"/>
      <w:szCs w:val="20"/>
    </w:rPr>
  </w:style>
  <w:style w:type="paragraph" w:styleId="847">
    <w:name w:val="endnote text"/>
    <w:basedOn w:val="822"/>
    <w:link w:val="1054"/>
    <w:uiPriority w:val="99"/>
    <w:semiHidden/>
    <w:unhideWhenUsed/>
    <w:qFormat/>
    <w:rPr>
      <w:sz w:val="20"/>
    </w:rPr>
  </w:style>
  <w:style w:type="paragraph" w:styleId="848">
    <w:name w:val="Balloon Text"/>
    <w:basedOn w:val="822"/>
    <w:link w:val="1058"/>
    <w:uiPriority w:val="0"/>
    <w:qFormat/>
    <w:rPr>
      <w:sz w:val="18"/>
      <w:szCs w:val="18"/>
    </w:rPr>
  </w:style>
  <w:style w:type="paragraph" w:styleId="849">
    <w:name w:val="Footer"/>
    <w:basedOn w:val="822"/>
    <w:link w:val="1059"/>
    <w:uiPriority w:val="99"/>
    <w:qFormat/>
    <w:pPr>
      <w:jc w:val="left"/>
      <w:tabs>
        <w:tab w:val="center" w:pos="4153" w:leader="none"/>
        <w:tab w:val="right" w:pos="8306" w:leader="none"/>
      </w:tabs>
    </w:pPr>
    <w:rPr>
      <w:sz w:val="18"/>
      <w:szCs w:val="18"/>
    </w:rPr>
  </w:style>
  <w:style w:type="paragraph" w:styleId="850">
    <w:name w:val="envelope return"/>
    <w:basedOn w:val="822"/>
    <w:uiPriority w:val="99"/>
    <w:unhideWhenUsed/>
    <w:qFormat/>
    <w:rPr>
      <w:rFonts w:ascii="Arial" w:hAnsi="Arial"/>
    </w:rPr>
  </w:style>
  <w:style w:type="paragraph" w:styleId="851">
    <w:name w:val="Header"/>
    <w:basedOn w:val="822"/>
    <w:link w:val="1068"/>
    <w:uiPriority w:val="99"/>
    <w:qFormat/>
    <w:pPr>
      <w:jc w:val="center"/>
      <w:tabs>
        <w:tab w:val="center" w:pos="4153" w:leader="none"/>
        <w:tab w:val="right" w:pos="8306" w:leader="none"/>
      </w:tabs>
      <w:pBdr>
        <w:bottom w:val="single" w:color="auto" w:sz="6" w:space="1"/>
      </w:pBdr>
    </w:pPr>
    <w:rPr>
      <w:sz w:val="18"/>
      <w:szCs w:val="18"/>
    </w:rPr>
  </w:style>
  <w:style w:type="paragraph" w:styleId="852">
    <w:name w:val="toc 1"/>
    <w:basedOn w:val="822"/>
    <w:next w:val="822"/>
    <w:uiPriority w:val="39"/>
    <w:qFormat/>
  </w:style>
  <w:style w:type="paragraph" w:styleId="853">
    <w:name w:val="toc 4"/>
    <w:basedOn w:val="822"/>
    <w:next w:val="822"/>
    <w:uiPriority w:val="39"/>
    <w:unhideWhenUsed/>
    <w:qFormat/>
    <w:pPr>
      <w:ind w:left="850"/>
      <w:spacing w:after="57"/>
    </w:pPr>
  </w:style>
  <w:style w:type="paragraph" w:styleId="854">
    <w:name w:val="Subtitle"/>
    <w:basedOn w:val="822"/>
    <w:next w:val="822"/>
    <w:link w:val="920"/>
    <w:uiPriority w:val="11"/>
    <w:qFormat/>
    <w:pPr>
      <w:spacing w:before="200" w:after="200"/>
    </w:pPr>
    <w:rPr>
      <w:sz w:val="24"/>
    </w:rPr>
  </w:style>
  <w:style w:type="paragraph" w:styleId="855">
    <w:name w:val="footnote text"/>
    <w:basedOn w:val="822"/>
    <w:next w:val="837"/>
    <w:uiPriority w:val="0"/>
    <w:qFormat/>
    <w:pPr>
      <w:jc w:val="left"/>
    </w:pPr>
    <w:rPr>
      <w:rFonts w:ascii="宋体" w:eastAsia="Times New Roman"/>
      <w:sz w:val="18"/>
      <w:szCs w:val="18"/>
    </w:rPr>
  </w:style>
  <w:style w:type="paragraph" w:styleId="856">
    <w:name w:val="toc 6"/>
    <w:basedOn w:val="822"/>
    <w:next w:val="822"/>
    <w:uiPriority w:val="39"/>
    <w:unhideWhenUsed/>
    <w:qFormat/>
    <w:pPr>
      <w:ind w:left="1417"/>
      <w:spacing w:after="57"/>
    </w:pPr>
  </w:style>
  <w:style w:type="paragraph" w:styleId="857">
    <w:name w:val="table of figures"/>
    <w:basedOn w:val="822"/>
    <w:next w:val="822"/>
    <w:uiPriority w:val="99"/>
    <w:unhideWhenUsed/>
    <w:qFormat/>
  </w:style>
  <w:style w:type="paragraph" w:styleId="858">
    <w:name w:val="toc 2"/>
    <w:basedOn w:val="822"/>
    <w:next w:val="822"/>
    <w:uiPriority w:val="39"/>
    <w:unhideWhenUsed/>
    <w:qFormat/>
    <w:pPr>
      <w:ind w:left="283"/>
      <w:spacing w:after="57"/>
    </w:pPr>
  </w:style>
  <w:style w:type="paragraph" w:styleId="859">
    <w:name w:val="toc 9"/>
    <w:basedOn w:val="822"/>
    <w:next w:val="822"/>
    <w:uiPriority w:val="39"/>
    <w:unhideWhenUsed/>
    <w:qFormat/>
    <w:pPr>
      <w:ind w:left="2268"/>
      <w:spacing w:after="57"/>
    </w:pPr>
  </w:style>
  <w:style w:type="paragraph" w:styleId="860">
    <w:name w:val="Normal (Web)"/>
    <w:basedOn w:val="822"/>
    <w:uiPriority w:val="0"/>
    <w:qFormat/>
    <w:pPr>
      <w:jc w:val="left"/>
      <w:spacing w:before="100" w:beforeAutospacing="1" w:after="100" w:afterAutospacing="1"/>
      <w:widowControl/>
    </w:pPr>
    <w:rPr>
      <w:rFonts w:ascii="宋体" w:hAnsi="宋体" w:cs="宋体"/>
      <w:sz w:val="24"/>
    </w:rPr>
  </w:style>
  <w:style w:type="paragraph" w:styleId="861">
    <w:name w:val="Title"/>
    <w:basedOn w:val="822"/>
    <w:next w:val="822"/>
    <w:link w:val="919"/>
    <w:uiPriority w:val="10"/>
    <w:qFormat/>
    <w:pPr>
      <w:contextualSpacing/>
      <w:spacing w:before="300" w:after="200"/>
    </w:pPr>
    <w:rPr>
      <w:sz w:val="48"/>
      <w:szCs w:val="48"/>
    </w:rPr>
  </w:style>
  <w:style w:type="paragraph" w:styleId="862">
    <w:name w:val="annotation subject"/>
    <w:basedOn w:val="838"/>
    <w:next w:val="838"/>
    <w:link w:val="1065"/>
    <w:uiPriority w:val="0"/>
    <w:semiHidden/>
    <w:unhideWhenUsed/>
    <w:qFormat/>
    <w:rPr>
      <w:b/>
      <w:bCs/>
    </w:rPr>
  </w:style>
  <w:style w:type="paragraph" w:styleId="863">
    <w:name w:val="Body Text First Indent"/>
    <w:basedOn w:val="839"/>
    <w:next w:val="864"/>
    <w:uiPriority w:val="0"/>
    <w:qFormat/>
    <w:pPr>
      <w:ind w:firstLine="420"/>
    </w:pPr>
  </w:style>
  <w:style w:type="paragraph" w:styleId="864">
    <w:name w:val="Body Text First Indent 2"/>
    <w:basedOn w:val="840"/>
    <w:uiPriority w:val="0"/>
    <w:qFormat/>
    <w:pPr>
      <w:ind w:firstLine="420"/>
      <w:spacing w:line="360" w:lineRule="auto"/>
    </w:pPr>
    <w:rPr>
      <w:color w:val="000000"/>
      <w:sz w:val="20"/>
    </w:rPr>
  </w:style>
  <w:style w:type="table" w:styleId="865">
    <w:name w:val="Table Grid"/>
    <w:basedOn w:val="83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basedOn w:val="832"/>
    <w:uiPriority w:val="99"/>
    <w:semiHidden/>
    <w:unhideWhenUsed/>
    <w:qFormat/>
    <w:rPr>
      <w:vertAlign w:val="superscript"/>
    </w:rPr>
  </w:style>
  <w:style w:type="character" w:styleId="867">
    <w:name w:val="page number"/>
    <w:basedOn w:val="832"/>
    <w:uiPriority w:val="0"/>
    <w:qFormat/>
  </w:style>
  <w:style w:type="character" w:styleId="868">
    <w:name w:val="Hyperlink"/>
    <w:basedOn w:val="832"/>
    <w:uiPriority w:val="99"/>
    <w:unhideWhenUsed/>
    <w:qFormat/>
    <w:rPr>
      <w:color w:val="0000ff"/>
      <w:u w:val="single"/>
    </w:rPr>
  </w:style>
  <w:style w:type="character" w:styleId="869">
    <w:name w:val="annotation reference"/>
    <w:basedOn w:val="832"/>
    <w:uiPriority w:val="0"/>
    <w:semiHidden/>
    <w:unhideWhenUsed/>
    <w:qFormat/>
    <w:rPr>
      <w:sz w:val="21"/>
      <w:szCs w:val="21"/>
    </w:rPr>
  </w:style>
  <w:style w:type="character" w:styleId="870">
    <w:name w:val="footnote reference"/>
    <w:basedOn w:val="832"/>
    <w:uiPriority w:val="99"/>
    <w:unhideWhenUsed/>
    <w:qFormat/>
    <w:rPr>
      <w:vertAlign w:val="superscript"/>
    </w:rPr>
  </w:style>
  <w:style w:type="character" w:styleId="871" w:customStyle="1">
    <w:name w:val="标题 3 Char"/>
    <w:basedOn w:val="832"/>
    <w:link w:val="825"/>
    <w:uiPriority w:val="9"/>
    <w:qFormat/>
    <w:rPr>
      <w:rFonts w:ascii="Times New Roman" w:hAnsi="Times New Roman" w:eastAsia="宋体" w:cs="Times New Roman"/>
      <w:b/>
      <w:bCs/>
      <w:sz w:val="32"/>
      <w:szCs w:val="32"/>
    </w:rPr>
  </w:style>
  <w:style w:type="paragraph" w:styleId="872"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873" w:customStyle="1">
    <w:name w:val="文本块11"/>
    <w:basedOn w:val="874"/>
    <w:uiPriority w:val="0"/>
    <w:unhideWhenUsed/>
    <w:qFormat/>
    <w:pPr>
      <w:ind w:left="1440" w:right="1440"/>
      <w:spacing w:after="120"/>
    </w:pPr>
    <w:rPr>
      <w:rFonts w:ascii="Calibri" w:hAnsi="Calibri"/>
    </w:rPr>
  </w:style>
  <w:style w:type="paragraph" w:styleId="874" w:customStyle="1">
    <w:name w:val="正文12"/>
    <w:next w:val="87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75" w:customStyle="1">
    <w:name w:val="Heading 4 Char"/>
    <w:basedOn w:val="832"/>
    <w:uiPriority w:val="9"/>
    <w:qFormat/>
    <w:rPr>
      <w:rFonts w:ascii="Arial" w:hAnsi="Arial" w:eastAsia="Arial" w:cs="Arial"/>
      <w:b/>
      <w:bCs/>
      <w:sz w:val="26"/>
      <w:szCs w:val="26"/>
    </w:rPr>
  </w:style>
  <w:style w:type="character" w:styleId="876" w:customStyle="1">
    <w:name w:val="Heading 5 Char"/>
    <w:basedOn w:val="832"/>
    <w:uiPriority w:val="9"/>
    <w:qFormat/>
    <w:rPr>
      <w:rFonts w:ascii="Arial" w:hAnsi="Arial" w:eastAsia="Arial" w:cs="Arial"/>
      <w:b/>
      <w:bCs/>
      <w:sz w:val="24"/>
      <w:szCs w:val="24"/>
    </w:rPr>
  </w:style>
  <w:style w:type="character" w:styleId="877" w:customStyle="1">
    <w:name w:val="Heading 6 Char"/>
    <w:basedOn w:val="832"/>
    <w:uiPriority w:val="9"/>
    <w:qFormat/>
    <w:rPr>
      <w:rFonts w:ascii="Arial" w:hAnsi="Arial" w:eastAsia="Arial" w:cs="Arial"/>
      <w:b/>
      <w:bCs/>
      <w:sz w:val="22"/>
      <w:szCs w:val="22"/>
    </w:rPr>
  </w:style>
  <w:style w:type="character" w:styleId="878" w:customStyle="1">
    <w:name w:val="Heading 7 Char"/>
    <w:basedOn w:val="832"/>
    <w:uiPriority w:val="9"/>
    <w:qFormat/>
    <w:rPr>
      <w:rFonts w:ascii="Arial" w:hAnsi="Arial" w:eastAsia="Arial" w:cs="Arial"/>
      <w:b/>
      <w:bCs/>
      <w:i/>
      <w:iCs/>
      <w:sz w:val="22"/>
      <w:szCs w:val="22"/>
    </w:rPr>
  </w:style>
  <w:style w:type="character" w:styleId="879" w:customStyle="1">
    <w:name w:val="Heading 8 Char"/>
    <w:basedOn w:val="832"/>
    <w:uiPriority w:val="9"/>
    <w:qFormat/>
    <w:rPr>
      <w:rFonts w:ascii="Arial" w:hAnsi="Arial" w:eastAsia="Arial" w:cs="Arial"/>
      <w:i/>
      <w:iCs/>
      <w:sz w:val="22"/>
      <w:szCs w:val="22"/>
    </w:rPr>
  </w:style>
  <w:style w:type="character" w:styleId="880" w:customStyle="1">
    <w:name w:val="Heading 9 Char"/>
    <w:basedOn w:val="832"/>
    <w:uiPriority w:val="9"/>
    <w:qFormat/>
    <w:rPr>
      <w:rFonts w:ascii="Arial" w:hAnsi="Arial" w:eastAsia="Arial" w:cs="Arial"/>
      <w:i/>
      <w:iCs/>
      <w:sz w:val="21"/>
      <w:szCs w:val="21"/>
    </w:rPr>
  </w:style>
  <w:style w:type="character" w:styleId="881" w:customStyle="1">
    <w:name w:val="Title Char"/>
    <w:basedOn w:val="832"/>
    <w:uiPriority w:val="10"/>
    <w:qFormat/>
    <w:rPr>
      <w:sz w:val="48"/>
      <w:szCs w:val="48"/>
    </w:rPr>
  </w:style>
  <w:style w:type="character" w:styleId="882" w:customStyle="1">
    <w:name w:val="Subtitle Char"/>
    <w:basedOn w:val="832"/>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Endnote Text Char"/>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目录 111"/>
    <w:basedOn w:val="822"/>
    <w:next w:val="822"/>
    <w:uiPriority w:val="39"/>
    <w:unhideWhenUsed/>
    <w:qFormat/>
    <w:pPr>
      <w:ind w:firstLine="0"/>
      <w:jc w:val="left"/>
      <w:spacing w:before="120" w:after="120" w:line="360" w:lineRule="auto"/>
      <w:tabs>
        <w:tab w:val="right" w:pos="8296" w:leader="dot"/>
      </w:tabs>
    </w:pPr>
    <w:rPr>
      <w:rFonts w:ascii="Calibri" w:hAnsi="Calibri" w:cs="Calibri"/>
      <w:b/>
      <w:bCs/>
      <w:caps/>
      <w:sz w:val="20"/>
      <w:szCs w:val="20"/>
    </w:rPr>
  </w:style>
  <w:style w:type="paragraph" w:styleId="888" w:customStyle="1">
    <w:name w:val="一级条标题"/>
    <w:basedOn w:val="889"/>
    <w:next w:val="8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9" w:customStyle="1">
    <w:name w:val="章标题"/>
    <w:next w:val="82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90" w:customStyle="1">
    <w:name w:val="段"/>
    <w:basedOn w:val="891"/>
    <w:next w:val="822"/>
    <w:uiPriority w:val="0"/>
    <w:qFormat/>
    <w:pPr>
      <w:ind w:firstLine="200"/>
      <w:widowControl/>
    </w:pPr>
    <w:rPr>
      <w:sz w:val="20"/>
    </w:rPr>
  </w:style>
  <w:style w:type="paragraph" w:styleId="891" w:customStyle="1">
    <w:name w:val="正文1"/>
    <w:basedOn w:val="892"/>
    <w:next w:val="895"/>
    <w:uiPriority w:val="0"/>
    <w:qFormat/>
    <w:pPr>
      <w:jc w:val="left"/>
      <w:spacing w:line="360" w:lineRule="atLeast"/>
    </w:pPr>
    <w:rPr>
      <w:rFonts w:ascii="宋体" w:hAnsiTheme="minorHAnsi" w:eastAsiaTheme="minorEastAsia" w:cstheme="minorBidi"/>
      <w:sz w:val="24"/>
      <w:szCs w:val="20"/>
    </w:rPr>
  </w:style>
  <w:style w:type="paragraph" w:styleId="892" w:customStyle="1">
    <w:name w:val="正文111"/>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脚注文本2"/>
    <w:basedOn w:val="892"/>
    <w:next w:val="894"/>
    <w:uiPriority w:val="0"/>
    <w:qFormat/>
    <w:pPr>
      <w:jc w:val="left"/>
    </w:pPr>
    <w:rPr>
      <w:rFonts w:ascii="宋体" w:eastAsia="Times New Roman"/>
      <w:sz w:val="18"/>
      <w:szCs w:val="18"/>
    </w:rPr>
  </w:style>
  <w:style w:type="paragraph" w:styleId="894" w:customStyle="1">
    <w:name w:val="索引 52"/>
    <w:basedOn w:val="892"/>
    <w:next w:val="892"/>
    <w:uiPriority w:val="0"/>
    <w:qFormat/>
    <w:pPr>
      <w:ind w:left="798"/>
      <w:jc w:val="left"/>
    </w:pPr>
    <w:rPr>
      <w:rFonts w:ascii="Calibri" w:hAnsi="Calibri"/>
    </w:rPr>
  </w:style>
  <w:style w:type="paragraph" w:styleId="895" w:customStyle="1">
    <w:name w:val="正文文本1"/>
    <w:basedOn w:val="896"/>
    <w:next w:val="888"/>
    <w:uiPriority w:val="0"/>
    <w:qFormat/>
    <w:pPr>
      <w:spacing w:after="120"/>
    </w:pPr>
    <w:rPr>
      <w:lang w:eastAsia="en-US"/>
    </w:rPr>
  </w:style>
  <w:style w:type="paragraph" w:styleId="896" w:customStyle="1">
    <w:name w:val="正文13"/>
    <w:next w:val="8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7" w:customStyle="1">
    <w:name w:val="正文首行缩进1"/>
    <w:basedOn w:val="898"/>
    <w:uiPriority w:val="0"/>
    <w:qFormat/>
    <w:pPr>
      <w:ind w:firstLine="200"/>
      <w:spacing w:line="360" w:lineRule="auto"/>
    </w:pPr>
    <w:rPr>
      <w:rFonts w:ascii="仿宋_GB2312" w:eastAsia="仿宋_GB2312"/>
      <w:sz w:val="30"/>
      <w:szCs w:val="30"/>
    </w:rPr>
  </w:style>
  <w:style w:type="paragraph" w:styleId="898" w:customStyle="1">
    <w:name w:val="正文文本11"/>
    <w:basedOn w:val="899"/>
    <w:next w:val="900"/>
    <w:uiPriority w:val="0"/>
    <w:qFormat/>
    <w:pPr>
      <w:spacing w:after="120"/>
    </w:pPr>
  </w:style>
  <w:style w:type="paragraph" w:styleId="899" w:customStyle="1">
    <w:name w:val="正文112"/>
    <w:next w:val="8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正文11"/>
    <w:next w:val="901"/>
    <w:link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1" w:customStyle="1">
    <w:name w:val="文本块1"/>
    <w:basedOn w:val="891"/>
    <w:uiPriority w:val="0"/>
    <w:qFormat/>
    <w:pPr>
      <w:ind w:left="256" w:right="6" w:firstLine="624"/>
    </w:pPr>
    <w:rPr>
      <w:rFonts w:eastAsia="仿宋_GB2312"/>
      <w:sz w:val="28"/>
      <w:szCs w:val="20"/>
    </w:rPr>
  </w:style>
  <w:style w:type="paragraph" w:styleId="902" w:customStyle="1">
    <w:name w:val="脚注文本1"/>
    <w:basedOn w:val="892"/>
    <w:next w:val="903"/>
    <w:uiPriority w:val="0"/>
    <w:qFormat/>
    <w:rPr>
      <w:rFonts w:eastAsia="Times New Roman"/>
      <w:sz w:val="18"/>
      <w:szCs w:val="18"/>
    </w:rPr>
  </w:style>
  <w:style w:type="paragraph" w:styleId="903" w:customStyle="1">
    <w:name w:val="索引 51"/>
    <w:basedOn w:val="891"/>
    <w:next w:val="891"/>
    <w:uiPriority w:val="0"/>
    <w:qFormat/>
    <w:pPr>
      <w:ind w:left="798"/>
    </w:pPr>
    <w:rPr>
      <w:rFonts w:ascii="Calibri" w:hAnsi="Calibri"/>
    </w:rPr>
  </w:style>
  <w:style w:type="paragraph" w:styleId="904" w:customStyle="1">
    <w:name w:val="标题 411"/>
    <w:basedOn w:val="874"/>
    <w:next w:val="900"/>
    <w:uiPriority w:val="9"/>
    <w:unhideWhenUsed/>
    <w:qFormat/>
    <w:pPr>
      <w:keepLines/>
      <w:keepNext/>
      <w:spacing w:before="320" w:after="200"/>
      <w:outlineLvl w:val="3"/>
    </w:pPr>
    <w:rPr>
      <w:rFonts w:ascii="Arial" w:hAnsi="Arial" w:eastAsia="Arial" w:cs="Arial"/>
      <w:b/>
      <w:bCs/>
      <w:sz w:val="26"/>
      <w:szCs w:val="26"/>
    </w:rPr>
  </w:style>
  <w:style w:type="paragraph" w:styleId="905" w:customStyle="1">
    <w:name w:val="正文首行缩进 21"/>
    <w:basedOn w:val="906"/>
    <w:next w:val="892"/>
    <w:uiPriority w:val="0"/>
    <w:qFormat/>
    <w:pPr>
      <w:ind w:firstLine="420"/>
    </w:pPr>
  </w:style>
  <w:style w:type="paragraph" w:styleId="906" w:customStyle="1">
    <w:name w:val="正文文本缩进1"/>
    <w:next w:val="907"/>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07" w:customStyle="1">
    <w:name w:val="寄信人地址1"/>
    <w:basedOn w:val="822"/>
    <w:uiPriority w:val="0"/>
    <w:qFormat/>
    <w:rPr>
      <w:rFonts w:ascii="Arial" w:hAnsi="Arial"/>
    </w:rPr>
  </w:style>
  <w:style w:type="paragraph" w:styleId="908" w:customStyle="1">
    <w:name w:val="正文11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09" w:customStyle="1">
    <w:name w:val="Heading 1 Char"/>
    <w:basedOn w:val="832"/>
    <w:uiPriority w:val="9"/>
    <w:qFormat/>
    <w:rPr>
      <w:rFonts w:ascii="Arial" w:hAnsi="Arial" w:eastAsia="Arial" w:cs="Arial"/>
      <w:sz w:val="40"/>
      <w:szCs w:val="40"/>
    </w:rPr>
  </w:style>
  <w:style w:type="character" w:styleId="910" w:customStyle="1">
    <w:name w:val="Heading 2 Char"/>
    <w:basedOn w:val="832"/>
    <w:uiPriority w:val="9"/>
    <w:qFormat/>
    <w:rPr>
      <w:rFonts w:ascii="Arial" w:hAnsi="Arial" w:eastAsia="Arial" w:cs="Arial"/>
      <w:sz w:val="34"/>
    </w:rPr>
  </w:style>
  <w:style w:type="character" w:styleId="911" w:customStyle="1">
    <w:name w:val="Heading 3 Char"/>
    <w:basedOn w:val="832"/>
    <w:uiPriority w:val="9"/>
    <w:qFormat/>
    <w:rPr>
      <w:rFonts w:ascii="Arial" w:hAnsi="Arial" w:eastAsia="Arial" w:cs="Arial"/>
      <w:sz w:val="30"/>
      <w:szCs w:val="30"/>
    </w:rPr>
  </w:style>
  <w:style w:type="character" w:styleId="912" w:customStyle="1">
    <w:name w:val="标题 4 Char"/>
    <w:basedOn w:val="832"/>
    <w:link w:val="826"/>
    <w:uiPriority w:val="9"/>
    <w:qFormat/>
    <w:rPr>
      <w:rFonts w:ascii="Arial" w:hAnsi="Arial" w:eastAsia="Arial" w:cs="Arial"/>
      <w:b/>
      <w:bCs/>
      <w:sz w:val="26"/>
      <w:szCs w:val="26"/>
    </w:rPr>
  </w:style>
  <w:style w:type="character" w:styleId="913" w:customStyle="1">
    <w:name w:val="标题 5 Char"/>
    <w:basedOn w:val="832"/>
    <w:link w:val="827"/>
    <w:uiPriority w:val="9"/>
    <w:qFormat/>
    <w:rPr>
      <w:rFonts w:ascii="Arial" w:hAnsi="Arial" w:eastAsia="Arial" w:cs="Arial"/>
      <w:b/>
      <w:bCs/>
      <w:sz w:val="24"/>
      <w:szCs w:val="24"/>
    </w:rPr>
  </w:style>
  <w:style w:type="character" w:styleId="914" w:customStyle="1">
    <w:name w:val="标题 6 Char"/>
    <w:basedOn w:val="832"/>
    <w:link w:val="828"/>
    <w:uiPriority w:val="9"/>
    <w:qFormat/>
    <w:rPr>
      <w:rFonts w:ascii="Arial" w:hAnsi="Arial" w:eastAsia="Arial" w:cs="Arial"/>
      <w:b/>
      <w:bCs/>
      <w:sz w:val="22"/>
      <w:szCs w:val="22"/>
    </w:rPr>
  </w:style>
  <w:style w:type="character" w:styleId="915" w:customStyle="1">
    <w:name w:val="标题 7 Char"/>
    <w:basedOn w:val="832"/>
    <w:link w:val="829"/>
    <w:uiPriority w:val="9"/>
    <w:qFormat/>
    <w:rPr>
      <w:rFonts w:ascii="Arial" w:hAnsi="Arial" w:eastAsia="Arial" w:cs="Arial"/>
      <w:b/>
      <w:bCs/>
      <w:i/>
      <w:iCs/>
      <w:sz w:val="22"/>
      <w:szCs w:val="22"/>
    </w:rPr>
  </w:style>
  <w:style w:type="character" w:styleId="916" w:customStyle="1">
    <w:name w:val="标题 8 Char"/>
    <w:basedOn w:val="832"/>
    <w:link w:val="830"/>
    <w:uiPriority w:val="9"/>
    <w:qFormat/>
    <w:rPr>
      <w:rFonts w:ascii="Arial" w:hAnsi="Arial" w:eastAsia="Arial" w:cs="Arial"/>
      <w:i/>
      <w:iCs/>
      <w:sz w:val="22"/>
      <w:szCs w:val="22"/>
    </w:rPr>
  </w:style>
  <w:style w:type="character" w:styleId="917" w:customStyle="1">
    <w:name w:val="标题 9 Char"/>
    <w:basedOn w:val="832"/>
    <w:link w:val="831"/>
    <w:uiPriority w:val="9"/>
    <w:qFormat/>
    <w:rPr>
      <w:rFonts w:ascii="Arial" w:hAnsi="Arial" w:eastAsia="Arial" w:cs="Arial"/>
      <w:i/>
      <w:iCs/>
      <w:sz w:val="21"/>
      <w:szCs w:val="21"/>
    </w:rPr>
  </w:style>
  <w:style w:type="paragraph" w:styleId="918">
    <w:name w:val="No Spacing"/>
    <w:uiPriority w:val="1"/>
    <w:qFormat/>
    <w:rPr>
      <w:rFonts w:hint="default" w:ascii="Times New Roman" w:hAnsi="Times New Roman" w:eastAsia="宋体" w:cs="Times New Roman"/>
      <w:lang w:val="en-US" w:eastAsia="zh-CN" w:bidi="ar-SA"/>
    </w:rPr>
  </w:style>
  <w:style w:type="character" w:styleId="919" w:customStyle="1">
    <w:name w:val="标题 Char"/>
    <w:basedOn w:val="832"/>
    <w:link w:val="861"/>
    <w:uiPriority w:val="10"/>
    <w:qFormat/>
    <w:rPr>
      <w:sz w:val="48"/>
      <w:szCs w:val="48"/>
    </w:rPr>
  </w:style>
  <w:style w:type="character" w:styleId="920" w:customStyle="1">
    <w:name w:val="副标题 Char"/>
    <w:basedOn w:val="832"/>
    <w:link w:val="854"/>
    <w:uiPriority w:val="11"/>
    <w:qFormat/>
    <w:rPr>
      <w:sz w:val="24"/>
      <w:szCs w:val="24"/>
    </w:rPr>
  </w:style>
  <w:style w:type="paragraph" w:styleId="921">
    <w:name w:val="Quote"/>
    <w:basedOn w:val="822"/>
    <w:next w:val="822"/>
    <w:link w:val="922"/>
    <w:uiPriority w:val="29"/>
    <w:qFormat/>
    <w:pPr>
      <w:ind w:left="720" w:right="720"/>
    </w:pPr>
    <w:rPr>
      <w:i/>
    </w:rPr>
  </w:style>
  <w:style w:type="character" w:styleId="922" w:customStyle="1">
    <w:name w:val="引用 Char"/>
    <w:link w:val="921"/>
    <w:uiPriority w:val="29"/>
    <w:qFormat/>
    <w:rPr>
      <w:i/>
    </w:rPr>
  </w:style>
  <w:style w:type="paragraph" w:styleId="923">
    <w:name w:val="Intense Quote"/>
    <w:basedOn w:val="822"/>
    <w:next w:val="822"/>
    <w:link w:val="9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明显引用 Char"/>
    <w:link w:val="923"/>
    <w:uiPriority w:val="30"/>
    <w:qFormat/>
    <w:rPr>
      <w:i/>
    </w:rPr>
  </w:style>
  <w:style w:type="character" w:styleId="925" w:customStyle="1">
    <w:name w:val="Header Char"/>
    <w:basedOn w:val="832"/>
    <w:uiPriority w:val="99"/>
    <w:qFormat/>
  </w:style>
  <w:style w:type="character" w:styleId="926" w:customStyle="1">
    <w:name w:val="Footer Char"/>
    <w:basedOn w:val="832"/>
    <w:uiPriority w:val="99"/>
    <w:qFormat/>
  </w:style>
  <w:style w:type="character" w:styleId="927" w:customStyle="1">
    <w:name w:val="Caption Char"/>
    <w:uiPriority w:val="99"/>
    <w:qFormat/>
  </w:style>
  <w:style w:type="table" w:styleId="928" w:customStyle="1">
    <w:name w:val="Table Grid Light"/>
    <w:basedOn w:val="8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9" w:customStyle="1">
    <w:name w:val="Plain Table 1"/>
    <w:basedOn w:val="8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Plain Table 2"/>
    <w:basedOn w:val="8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3"/>
    <w:basedOn w:val="8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Plain Table 4"/>
    <w:basedOn w:val="8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Plain Table 5"/>
    <w:basedOn w:val="8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Grid Table 1 Light"/>
    <w:basedOn w:val="8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3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3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1" w:customStyle="1">
    <w:name w:val="Grid Table 2"/>
    <w:basedOn w:val="8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3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3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Grid Table 3"/>
    <w:basedOn w:val="8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3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3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3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3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3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3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4"/>
    <w:basedOn w:val="8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3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57" w:customStyle="1">
    <w:name w:val="Grid Table 4 - Accent 2"/>
    <w:basedOn w:val="83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8" w:customStyle="1">
    <w:name w:val="Grid Table 4 - Accent 3"/>
    <w:basedOn w:val="83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9" w:customStyle="1">
    <w:name w:val="Grid Table 4 - Accent 4"/>
    <w:basedOn w:val="83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0" w:customStyle="1">
    <w:name w:val="Grid Table 4 - Accent 5"/>
    <w:basedOn w:val="83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1" w:customStyle="1">
    <w:name w:val="Grid Table 4 - Accent 6"/>
    <w:basedOn w:val="83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2" w:customStyle="1">
    <w:name w:val="Grid Table 5 Dark"/>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3" w:customStyle="1">
    <w:name w:val="Grid Table 5 Dark- Accent 1"/>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64" w:customStyle="1">
    <w:name w:val="Grid Table 5 Dark - Accent 2"/>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5" w:customStyle="1">
    <w:name w:val="Grid Table 5 Dark - Accent 3"/>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6" w:customStyle="1">
    <w:name w:val="Grid Table 5 Dark- Accent 4"/>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7" w:customStyle="1">
    <w:name w:val="Grid Table 5 Dark - Accent 5"/>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68" w:customStyle="1">
    <w:name w:val="Grid Table 5 Dark - Accent 6"/>
    <w:basedOn w:val="8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9" w:customStyle="1">
    <w:name w:val="Grid Table 6 Colorful"/>
    <w:basedOn w:val="8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0" w:customStyle="1">
    <w:name w:val="Grid Table 6 Colorful - Accent 1"/>
    <w:basedOn w:val="83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71" w:customStyle="1">
    <w:name w:val="Grid Table 6 Colorful - Accent 2"/>
    <w:basedOn w:val="8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2" w:customStyle="1">
    <w:name w:val="Grid Table 6 Colorful - Accent 3"/>
    <w:basedOn w:val="83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3" w:customStyle="1">
    <w:name w:val="Grid Table 6 Colorful - Accent 4"/>
    <w:basedOn w:val="8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4" w:customStyle="1">
    <w:name w:val="Grid Table 6 Colorful - Accent 5"/>
    <w:basedOn w:val="83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5" w:customStyle="1">
    <w:name w:val="Grid Table 6 Colorful - Accent 6"/>
    <w:basedOn w:val="83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76" w:customStyle="1">
    <w:name w:val="Grid Table 7 Colorful"/>
    <w:basedOn w:val="8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3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3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3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3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3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3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3" w:customStyle="1">
    <w:name w:val="List Table 1 Light"/>
    <w:basedOn w:val="8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3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3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3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3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3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3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0" w:customStyle="1">
    <w:name w:val="List Table 2"/>
    <w:basedOn w:val="8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1" w:customStyle="1">
    <w:name w:val="List Table 2 - Accent 1"/>
    <w:basedOn w:val="83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2" w:customStyle="1">
    <w:name w:val="List Table 2 - Accent 2"/>
    <w:basedOn w:val="83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3" w:customStyle="1">
    <w:name w:val="List Table 2 - Accent 3"/>
    <w:basedOn w:val="83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4" w:customStyle="1">
    <w:name w:val="List Table 2 - Accent 4"/>
    <w:basedOn w:val="83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5" w:customStyle="1">
    <w:name w:val="List Table 2 - Accent 5"/>
    <w:basedOn w:val="83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6" w:customStyle="1">
    <w:name w:val="List Table 2 - Accent 6"/>
    <w:basedOn w:val="83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7" w:customStyle="1">
    <w:name w:val="List Table 3"/>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List Table 3 - Accent 1"/>
    <w:basedOn w:val="83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9" w:customStyle="1">
    <w:name w:val="List Table 3 - Accent 2"/>
    <w:basedOn w:val="83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0" w:customStyle="1">
    <w:name w:val="List Table 3 - Accent 3"/>
    <w:basedOn w:val="83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1" w:customStyle="1">
    <w:name w:val="List Table 3 - Accent 4"/>
    <w:basedOn w:val="83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2" w:customStyle="1">
    <w:name w:val="List Table 3 - Accent 5"/>
    <w:basedOn w:val="83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03" w:customStyle="1">
    <w:name w:val="List Table 3 - Accent 6"/>
    <w:basedOn w:val="83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4" w:customStyle="1">
    <w:name w:val="List Table 4"/>
    <w:basedOn w:val="8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4 - Accent 1"/>
    <w:basedOn w:val="83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06" w:customStyle="1">
    <w:name w:val="List Table 4 - Accent 2"/>
    <w:basedOn w:val="83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7" w:customStyle="1">
    <w:name w:val="List Table 4 - Accent 3"/>
    <w:basedOn w:val="83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8" w:customStyle="1">
    <w:name w:val="List Table 4 - Accent 4"/>
    <w:basedOn w:val="83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9" w:customStyle="1">
    <w:name w:val="List Table 4 - Accent 5"/>
    <w:basedOn w:val="83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10" w:customStyle="1">
    <w:name w:val="List Table 4 - Accent 6"/>
    <w:basedOn w:val="83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1" w:customStyle="1">
    <w:name w:val="List Table 5 Dark"/>
    <w:basedOn w:val="8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1"/>
    <w:basedOn w:val="83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2"/>
    <w:basedOn w:val="83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3"/>
    <w:basedOn w:val="83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4"/>
    <w:basedOn w:val="83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5"/>
    <w:basedOn w:val="83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6"/>
    <w:basedOn w:val="83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6 Colorful"/>
    <w:basedOn w:val="8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9" w:customStyle="1">
    <w:name w:val="List Table 6 Colorful - Accent 1"/>
    <w:basedOn w:val="83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20" w:customStyle="1">
    <w:name w:val="List Table 6 Colorful - Accent 2"/>
    <w:basedOn w:val="83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1" w:customStyle="1">
    <w:name w:val="List Table 6 Colorful - Accent 3"/>
    <w:basedOn w:val="83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2" w:customStyle="1">
    <w:name w:val="List Table 6 Colorful - Accent 4"/>
    <w:basedOn w:val="83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3" w:customStyle="1">
    <w:name w:val="List Table 6 Colorful - Accent 5"/>
    <w:basedOn w:val="83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24" w:customStyle="1">
    <w:name w:val="List Table 6 Colorful - Accent 6"/>
    <w:basedOn w:val="83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5" w:customStyle="1">
    <w:name w:val="List Table 7 Colorful"/>
    <w:basedOn w:val="8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3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3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3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3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3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3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3" w:customStyle="1">
    <w:name w:val="Lined - Accent 1"/>
    <w:basedOn w:val="8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4" w:customStyle="1">
    <w:name w:val="Lined - Accent 2"/>
    <w:basedOn w:val="8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5" w:customStyle="1">
    <w:name w:val="Lined - Accent 3"/>
    <w:basedOn w:val="8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6" w:customStyle="1">
    <w:name w:val="Lined - Accent 4"/>
    <w:basedOn w:val="8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7" w:customStyle="1">
    <w:name w:val="Lined - Accent 5"/>
    <w:basedOn w:val="8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8" w:customStyle="1">
    <w:name w:val="Lined - Accent 6"/>
    <w:basedOn w:val="8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9" w:customStyle="1">
    <w:name w:val="Bordered &amp; Lined - Accent"/>
    <w:basedOn w:val="8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Bordered &amp; Lined - Accent 1"/>
    <w:basedOn w:val="83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41" w:customStyle="1">
    <w:name w:val="Bordered &amp; Lined - Accent 2"/>
    <w:basedOn w:val="83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2" w:customStyle="1">
    <w:name w:val="Bordered &amp; Lined - Accent 3"/>
    <w:basedOn w:val="83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Bordered &amp; Lined - Accent 4"/>
    <w:basedOn w:val="83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4" w:customStyle="1">
    <w:name w:val="Bordered &amp; Lined - Accent 5"/>
    <w:basedOn w:val="83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45" w:customStyle="1">
    <w:name w:val="Bordered &amp; Lined - Accent 6"/>
    <w:basedOn w:val="83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w:basedOn w:val="8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7" w:customStyle="1">
    <w:name w:val="Bordered - Accent 1"/>
    <w:basedOn w:val="83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8" w:customStyle="1">
    <w:name w:val="Bordered - Accent 2"/>
    <w:basedOn w:val="83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9" w:customStyle="1">
    <w:name w:val="Bordered - Accent 3"/>
    <w:basedOn w:val="83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0" w:customStyle="1">
    <w:name w:val="Bordered - Accent 4"/>
    <w:basedOn w:val="83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1" w:customStyle="1">
    <w:name w:val="Bordered - Accent 5"/>
    <w:basedOn w:val="83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52" w:customStyle="1">
    <w:name w:val="Bordered - Accent 6"/>
    <w:basedOn w:val="83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3" w:customStyle="1">
    <w:name w:val="Footnote Text Char"/>
    <w:uiPriority w:val="99"/>
    <w:qFormat/>
    <w:rPr>
      <w:sz w:val="18"/>
    </w:rPr>
  </w:style>
  <w:style w:type="character" w:styleId="1054" w:customStyle="1">
    <w:name w:val="尾注文本 Char"/>
    <w:link w:val="847"/>
    <w:uiPriority w:val="99"/>
    <w:qFormat/>
    <w:rPr>
      <w:sz w:val="20"/>
    </w:rPr>
  </w:style>
  <w:style w:type="paragraph" w:styleId="1055" w:customStyle="1">
    <w:name w:val="TOC 标题1"/>
    <w:uiPriority w:val="39"/>
    <w:unhideWhenUsed/>
    <w:qFormat/>
    <w:rPr>
      <w:rFonts w:hint="default" w:ascii="Times New Roman" w:hAnsi="Times New Roman" w:eastAsia="宋体" w:cs="Times New Roman"/>
      <w:lang w:val="en-US" w:eastAsia="zh-CN" w:bidi="ar-SA"/>
    </w:rPr>
  </w:style>
  <w:style w:type="paragraph" w:styleId="1056" w:customStyle="1">
    <w:name w:val="p0"/>
    <w:basedOn w:val="822"/>
    <w:uiPriority w:val="0"/>
    <w:qFormat/>
    <w:pPr>
      <w:widowControl/>
    </w:pPr>
    <w:rPr>
      <w:szCs w:val="21"/>
    </w:rPr>
  </w:style>
  <w:style w:type="paragraph" w:styleId="1057">
    <w:name w:val="List Paragraph"/>
    <w:basedOn w:val="822"/>
    <w:uiPriority w:val="1"/>
    <w:qFormat/>
    <w:pPr>
      <w:ind w:firstLine="420"/>
    </w:pPr>
  </w:style>
  <w:style w:type="character" w:styleId="1058" w:customStyle="1">
    <w:name w:val="批注框文本 Char"/>
    <w:basedOn w:val="832"/>
    <w:link w:val="848"/>
    <w:uiPriority w:val="0"/>
    <w:qFormat/>
    <w:rPr>
      <w:rFonts w:ascii="Times New Roman" w:hAnsi="Times New Roman" w:eastAsia="宋体" w:cs="Times New Roman"/>
      <w:sz w:val="18"/>
      <w:szCs w:val="18"/>
    </w:rPr>
  </w:style>
  <w:style w:type="character" w:styleId="1059" w:customStyle="1">
    <w:name w:val="页脚 Char"/>
    <w:basedOn w:val="832"/>
    <w:link w:val="849"/>
    <w:uiPriority w:val="99"/>
    <w:qFormat/>
    <w:rPr>
      <w:rFonts w:ascii="Times New Roman" w:hAnsi="Times New Roman" w:eastAsia="宋体" w:cs="Times New Roman"/>
      <w:sz w:val="18"/>
      <w:szCs w:val="18"/>
    </w:rPr>
  </w:style>
  <w:style w:type="character" w:styleId="1060" w:customStyle="1">
    <w:name w:val="NormalCharacter"/>
    <w:link w:val="900"/>
    <w:uiPriority w:val="0"/>
    <w:semiHidden/>
    <w:qFormat/>
    <w:rPr>
      <w:rFonts w:hint="default" w:ascii="Times New Roman" w:hAnsi="Times New Roman" w:eastAsia="宋体" w:cs="Times New Roman"/>
      <w:sz w:val="21"/>
      <w:szCs w:val="24"/>
      <w:lang w:val="en-US" w:eastAsia="zh-CN" w:bidi="ar-SA"/>
    </w:rPr>
  </w:style>
  <w:style w:type="paragraph" w:styleId="1061" w:customStyle="1">
    <w:name w:val="179"/>
    <w:basedOn w:val="822"/>
    <w:uiPriority w:val="0"/>
    <w:qFormat/>
    <w:pPr>
      <w:ind w:firstLine="420"/>
      <w:jc w:val="left"/>
      <w:widowControl/>
    </w:pPr>
    <w:rPr>
      <w:rFonts w:ascii="宋体" w:hAnsi="宋体"/>
      <w:sz w:val="24"/>
    </w:rPr>
  </w:style>
  <w:style w:type="paragraph" w:styleId="106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3" w:customStyle="1">
    <w:name w:val="标准"/>
    <w:basedOn w:val="822"/>
    <w:uiPriority w:val="0"/>
    <w:qFormat/>
    <w:pPr>
      <w:ind w:firstLine="200"/>
      <w:spacing w:line="360" w:lineRule="auto"/>
    </w:pPr>
    <w:rPr>
      <w:rFonts w:cs="宋体"/>
      <w:sz w:val="20"/>
      <w:szCs w:val="20"/>
    </w:rPr>
  </w:style>
  <w:style w:type="character" w:styleId="1064" w:customStyle="1">
    <w:name w:val="批注文字 Char"/>
    <w:basedOn w:val="832"/>
    <w:link w:val="838"/>
    <w:uiPriority w:val="0"/>
    <w:semiHidden/>
    <w:qFormat/>
    <w:rPr>
      <w:rFonts w:ascii="Times New Roman" w:hAnsi="Times New Roman" w:eastAsia="宋体" w:cs="Times New Roman"/>
      <w:sz w:val="21"/>
      <w:szCs w:val="24"/>
    </w:rPr>
  </w:style>
  <w:style w:type="character" w:styleId="1065" w:customStyle="1">
    <w:name w:val="批注主题 Char"/>
    <w:basedOn w:val="1064"/>
    <w:link w:val="862"/>
    <w:uiPriority w:val="0"/>
    <w:semiHidden/>
    <w:qFormat/>
    <w:rPr>
      <w:rFonts w:ascii="Times New Roman" w:hAnsi="Times New Roman" w:eastAsia="宋体" w:cs="Times New Roman"/>
      <w:b/>
      <w:bCs/>
      <w:sz w:val="21"/>
      <w:szCs w:val="24"/>
    </w:rPr>
  </w:style>
  <w:style w:type="character" w:styleId="1066" w:customStyle="1">
    <w:name w:val="标题 2 Char"/>
    <w:basedOn w:val="832"/>
    <w:link w:val="824"/>
    <w:uiPriority w:val="9"/>
    <w:qFormat/>
    <w:rPr>
      <w:rFonts w:asciiTheme="majorHAnsi" w:hAnsiTheme="majorHAnsi" w:eastAsiaTheme="majorEastAsia" w:cstheme="majorBidi"/>
      <w:b/>
      <w:bCs/>
      <w:sz w:val="32"/>
      <w:szCs w:val="32"/>
    </w:rPr>
  </w:style>
  <w:style w:type="character" w:styleId="1067" w:customStyle="1">
    <w:name w:val="标题 1 Char"/>
    <w:basedOn w:val="832"/>
    <w:link w:val="823"/>
    <w:uiPriority w:val="0"/>
    <w:qFormat/>
    <w:rPr>
      <w:rFonts w:ascii="Times New Roman" w:hAnsi="Times New Roman" w:eastAsia="新宋体" w:cs="Times New Roman"/>
      <w:b/>
      <w:bCs/>
      <w:sz w:val="30"/>
      <w:szCs w:val="44"/>
    </w:rPr>
  </w:style>
  <w:style w:type="character" w:styleId="1068" w:customStyle="1">
    <w:name w:val="页眉 Char"/>
    <w:basedOn w:val="832"/>
    <w:link w:val="851"/>
    <w:uiPriority w:val="99"/>
    <w:qFormat/>
    <w:rPr>
      <w:rFonts w:ascii="Times New Roman" w:hAnsi="Times New Roman" w:eastAsia="宋体" w:cs="Times New Roman"/>
      <w:sz w:val="18"/>
      <w:szCs w:val="18"/>
    </w:rPr>
  </w:style>
  <w:style w:type="character" w:styleId="1069" w:customStyle="1">
    <w:name w:val="正文文本 Char"/>
    <w:basedOn w:val="832"/>
    <w:link w:val="839"/>
    <w:uiPriority w:val="99"/>
    <w:qFormat/>
    <w:rPr>
      <w:rFonts w:ascii="Calibri" w:hAnsi="Calibri" w:eastAsia="宋体" w:cs="Times New Roman"/>
      <w:sz w:val="21"/>
      <w:szCs w:val="24"/>
    </w:rPr>
  </w:style>
  <w:style w:type="paragraph" w:styleId="1070" w:customStyle="1">
    <w:name w:val="_Style 11"/>
    <w:basedOn w:val="822"/>
    <w:next w:val="1057"/>
    <w:uiPriority w:val="34"/>
    <w:qFormat/>
    <w:pPr>
      <w:ind w:firstLine="420"/>
    </w:pPr>
    <w:rPr>
      <w:color w:val="000000"/>
      <w:szCs w:val="21"/>
    </w:rPr>
  </w:style>
  <w:style w:type="paragraph" w:styleId="1071" w:customStyle="1">
    <w:name w:val="目录 11"/>
    <w:basedOn w:val="822"/>
    <w:next w:val="822"/>
    <w:uiPriority w:val="0"/>
    <w:qFormat/>
    <w:pPr>
      <w:jc w:val="left"/>
      <w:spacing w:before="120" w:after="120"/>
      <w:widowControl/>
    </w:pPr>
    <w:rPr>
      <w:rFonts w:ascii="Calibri" w:hAnsi="Calibri" w:cs="Calibri"/>
      <w:b/>
      <w:bCs/>
      <w:caps/>
      <w:sz w:val="20"/>
      <w:szCs w:val="20"/>
    </w:rPr>
  </w:style>
  <w:style w:type="paragraph" w:styleId="1072" w:customStyle="1">
    <w:name w:val="BodyText1I2"/>
    <w:basedOn w:val="1073"/>
    <w:uiPriority w:val="0"/>
    <w:qFormat/>
    <w:pPr>
      <w:ind w:firstLine="420"/>
      <w:spacing w:line="360" w:lineRule="auto"/>
      <w:widowControl/>
    </w:pPr>
    <w:rPr>
      <w:rFonts w:ascii="宋体" w:hAnsi="宋体" w:cstheme="minorBidi"/>
      <w:sz w:val="20"/>
      <w:szCs w:val="20"/>
    </w:rPr>
  </w:style>
  <w:style w:type="paragraph" w:styleId="1073" w:customStyle="1">
    <w:name w:val="BodyTextIndent"/>
    <w:basedOn w:val="822"/>
    <w:next w:val="1074"/>
    <w:uiPriority w:val="0"/>
    <w:qFormat/>
    <w:pPr>
      <w:ind w:left="420"/>
      <w:spacing w:after="120"/>
    </w:pPr>
  </w:style>
  <w:style w:type="paragraph" w:styleId="1074" w:customStyle="1">
    <w:name w:val="EnvelopeReturn"/>
    <w:basedOn w:val="822"/>
    <w:uiPriority w:val="0"/>
    <w:qFormat/>
    <w:rPr>
      <w:rFonts w:ascii="Arial" w:hAnsi="Arial"/>
    </w:rPr>
  </w:style>
  <w:style w:type="paragraph" w:styleId="1075" w:customStyle="1">
    <w:name w:val="UserStyle_133"/>
    <w:basedOn w:val="822"/>
    <w:uiPriority w:val="0"/>
    <w:qFormat/>
    <w:pPr>
      <w:widowControl/>
    </w:pPr>
    <w:rPr>
      <w:rFonts w:ascii="Tahoma" w:hAnsi="Tahoma" w:cstheme="minorBidi"/>
      <w:sz w:val="24"/>
    </w:rPr>
  </w:style>
  <w:style w:type="paragraph" w:styleId="1076" w:customStyle="1">
    <w:name w:val="AnnotationText"/>
    <w:basedOn w:val="822"/>
    <w:link w:val="1077"/>
    <w:uiPriority w:val="0"/>
    <w:qFormat/>
    <w:pPr>
      <w:jc w:val="left"/>
      <w:widowControl/>
    </w:pPr>
    <w:rPr>
      <w:rFonts w:cstheme="minorBidi"/>
    </w:rPr>
  </w:style>
  <w:style w:type="character" w:styleId="1077" w:customStyle="1">
    <w:name w:val="UserStyle_12"/>
    <w:link w:val="1076"/>
    <w:uiPriority w:val="0"/>
    <w:qFormat/>
    <w:rPr>
      <w:rFonts w:ascii="Times New Roman" w:hAnsi="Times New Roman" w:eastAsia="宋体"/>
      <w:sz w:val="21"/>
      <w:szCs w:val="24"/>
    </w:rPr>
  </w:style>
  <w:style w:type="paragraph" w:styleId="1078"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79" w:customStyle="1">
    <w:name w:val="*正文-表格"/>
    <w:basedOn w:val="822"/>
    <w:uiPriority w:val="0"/>
    <w:qFormat/>
    <w:rPr>
      <w:sz w:val="24"/>
      <w:szCs w:val="20"/>
    </w:rPr>
  </w:style>
  <w:style w:type="character" w:styleId="1080" w:customStyle="1">
    <w:name w:val="font21"/>
    <w:basedOn w:val="832"/>
    <w:link w:val="822"/>
    <w:uiPriority w:val="0"/>
    <w:qFormat/>
    <w:rPr>
      <w:rFonts w:ascii="Times New Roman" w:hAnsi="Times New Roman" w:eastAsia="宋体" w:cs="Times New Roman"/>
      <w:sz w:val="21"/>
      <w:szCs w:val="24"/>
      <w:lang w:val="en-US" w:eastAsia="zh-CN" w:bidi="ar-SA"/>
    </w:rPr>
  </w:style>
  <w:style w:type="character" w:styleId="1081" w:customStyle="1">
    <w:name w:val="默认段落字体11"/>
    <w:link w:val="822"/>
    <w:uiPriority w:val="1"/>
    <w:unhideWhenUsed/>
    <w:qFormat/>
  </w:style>
  <w:style w:type="paragraph" w:styleId="1082" w:customStyle="1">
    <w:name w:val="标题 5（有编号）（绿盟科技）"/>
    <w:basedOn w:val="822"/>
    <w:next w:val="108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83"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84" w:customStyle="1">
    <w:name w:val="投标文件正文"/>
    <w:basedOn w:val="822"/>
    <w:uiPriority w:val="0"/>
    <w:qFormat/>
    <w:pPr>
      <w:ind w:firstLine="200"/>
      <w:spacing w:before="40" w:after="40" w:line="400" w:lineRule="exact"/>
    </w:pPr>
    <w:rPr>
      <w:sz w:val="24"/>
    </w:rPr>
  </w:style>
  <w:style w:type="paragraph" w:styleId="1085" w:customStyle="1">
    <w:name w:val="Heading 2"/>
    <w:basedOn w:val="822"/>
    <w:next w:val="822"/>
    <w:uiPriority w:val="0"/>
    <w:qFormat/>
    <w:pPr>
      <w:jc w:val="left"/>
      <w:keepLines/>
      <w:keepNext/>
      <w:spacing w:before="50"/>
      <w:tabs>
        <w:tab w:val="left" w:pos="0" w:leader="none"/>
      </w:tabs>
    </w:pPr>
    <w:rPr>
      <w:rFonts w:ascii="Arial" w:hAnsi="Arial" w:eastAsia="黑体"/>
      <w:sz w:val="32"/>
      <w:szCs w:val="20"/>
    </w:rPr>
  </w:style>
  <w:style w:type="paragraph" w:styleId="1086" w:customStyle="1">
    <w:name w:val="Table Paragraph"/>
    <w:basedOn w:val="822"/>
    <w:uiPriority w:val="1"/>
    <w:qFormat/>
    <w:pPr>
      <w:ind w:left="107"/>
    </w:pPr>
    <w:rPr>
      <w:rFonts w:ascii="宋体" w:hAnsi="宋体" w:cs="宋体"/>
    </w:rPr>
  </w:style>
  <w:style w:type="paragraph" w:styleId="1087" w:customStyle="1">
    <w:name w:val="列出段落1"/>
    <w:basedOn w:val="822"/>
    <w:uiPriority w:val="34"/>
    <w:qFormat/>
    <w:pPr>
      <w:ind w:left="480"/>
      <w:jc w:val="left"/>
    </w:pPr>
    <w:rPr>
      <w:rFonts w:ascii="Calibri" w:hAnsi="Calibri" w:eastAsia="PMingLiU"/>
      <w:sz w:val="24"/>
      <w:szCs w:val="20"/>
      <w:lang w:eastAsia="zh-TW"/>
    </w:rPr>
  </w:style>
  <w:style w:type="character" w:styleId="1088" w:customStyle="1">
    <w:name w:val="font51"/>
    <w:basedOn w:val="832"/>
    <w:uiPriority w:val="0"/>
    <w:qFormat/>
    <w:rPr>
      <w:rFonts w:hint="eastAsia" w:ascii="微软雅黑" w:hAnsi="微软雅黑" w:eastAsia="微软雅黑" w:cs="微软雅黑"/>
      <w:color w:val="000000"/>
      <w:sz w:val="16"/>
      <w:szCs w:val="16"/>
      <w:u w:val="none"/>
    </w:rPr>
  </w:style>
  <w:style w:type="character" w:styleId="1089" w:customStyle="1">
    <w:name w:val="font01"/>
    <w:basedOn w:val="832"/>
    <w:uiPriority w:val="0"/>
    <w:qFormat/>
    <w:rPr>
      <w:rFonts w:hint="eastAsia" w:ascii="微软雅黑" w:hAnsi="微软雅黑" w:eastAsia="微软雅黑" w:cs="微软雅黑"/>
      <w:color w:val="000000"/>
      <w:sz w:val="16"/>
      <w:szCs w:val="16"/>
      <w:u w:val="none"/>
    </w:rPr>
  </w:style>
  <w:style w:type="character" w:styleId="1090" w:customStyle="1">
    <w:name w:val="font31"/>
    <w:basedOn w:val="832"/>
    <w:uiPriority w:val="0"/>
    <w:qFormat/>
    <w:rPr>
      <w:rFonts w:hint="eastAsia" w:ascii="微软雅黑" w:hAnsi="微软雅黑" w:eastAsia="微软雅黑" w:cs="微软雅黑"/>
      <w:color w:val="000000"/>
      <w:sz w:val="16"/>
      <w:szCs w:val="16"/>
      <w:u w:val="none"/>
    </w:rPr>
  </w:style>
  <w:style w:type="paragraph" w:styleId="1091" w:customStyle="1">
    <w:name w:val="_Style 1"/>
    <w:basedOn w:val="822"/>
    <w:uiPriority w:val="0"/>
    <w:qFormat/>
    <w:pPr>
      <w:ind w:firstLine="420"/>
    </w:pPr>
  </w:style>
  <w:style w:type="paragraph" w:styleId="1092" w:customStyle="1">
    <w:name w:val="首行缩进"/>
    <w:basedOn w:val="822"/>
    <w:next w:val="822"/>
    <w:uiPriority w:val="0"/>
    <w:qFormat/>
    <w:pPr>
      <w:ind w:firstLine="480"/>
      <w:spacing w:line="360" w:lineRule="auto"/>
    </w:pPr>
    <w:rPr>
      <w:rFonts w:ascii="宋体" w:hAnsi="宋体" w:cs="宋体"/>
      <w:sz w:val="24"/>
    </w:rPr>
  </w:style>
  <w:style w:type="paragraph" w:styleId="1093" w:customStyle="1">
    <w:name w:val="正文缩进1"/>
    <w:basedOn w:val="892"/>
    <w:uiPriority w:val="0"/>
    <w:qFormat/>
    <w:pPr>
      <w:ind w:firstLine="420"/>
    </w:pPr>
    <w:rPr>
      <w:lang w:eastAsia="en-US"/>
    </w:rPr>
  </w:style>
  <w:style w:type="paragraph" w:styleId="1094" w:customStyle="1">
    <w:name w:val="正文首行缩进11"/>
    <w:basedOn w:val="898"/>
    <w:uiPriority w:val="0"/>
    <w:qFormat/>
    <w:pPr>
      <w:ind w:firstLine="420"/>
    </w:pPr>
  </w:style>
  <w:style w:type="paragraph" w:styleId="1095" w:customStyle="1">
    <w:name w:val="正文文本12"/>
    <w:basedOn w:val="899"/>
    <w:next w:val="1096"/>
    <w:uiPriority w:val="0"/>
    <w:qFormat/>
    <w:pPr>
      <w:spacing w:after="120"/>
    </w:pPr>
  </w:style>
  <w:style w:type="paragraph" w:styleId="1096" w:customStyle="1">
    <w:name w:val="标题 41"/>
    <w:basedOn w:val="1097"/>
    <w:next w:val="874"/>
    <w:uiPriority w:val="0"/>
    <w:qFormat/>
    <w:pPr>
      <w:keepLines/>
      <w:keepNext/>
      <w:spacing w:before="320" w:after="200"/>
      <w:outlineLvl w:val="3"/>
    </w:pPr>
    <w:rPr>
      <w:rFonts w:ascii="Arial" w:hAnsi="Arial" w:eastAsia="Arial"/>
      <w:b/>
      <w:bCs/>
      <w:sz w:val="26"/>
      <w:szCs w:val="26"/>
    </w:rPr>
  </w:style>
  <w:style w:type="paragraph" w:styleId="1097" w:customStyle="1">
    <w:name w:val="标题1"/>
    <w:basedOn w:val="892"/>
    <w:next w:val="899"/>
    <w:uiPriority w:val="0"/>
    <w:qFormat/>
    <w:pPr>
      <w:contextualSpacing/>
      <w:spacing w:before="300" w:after="200"/>
    </w:pPr>
    <w:rPr>
      <w:sz w:val="48"/>
      <w:szCs w:val="48"/>
    </w:rPr>
  </w:style>
  <w:style w:type="paragraph" w:styleId="1098" w:customStyle="1">
    <w:name w:val="正文文本111"/>
    <w:basedOn w:val="899"/>
    <w:next w:val="1094"/>
    <w:uiPriority w:val="0"/>
    <w:qFormat/>
    <w:pPr>
      <w:spacing w:after="120"/>
    </w:pPr>
    <w:rPr>
      <w:rFonts w:ascii="Calibri" w:hAnsi="Calibri"/>
    </w:rPr>
  </w:style>
  <w:style w:type="paragraph" w:styleId="1099" w:customStyle="1">
    <w:name w:val="索引 41"/>
    <w:next w:val="896"/>
    <w:uiPriority w:val="0"/>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1100" w:customStyle="1">
    <w:name w:val="正文空2字"/>
    <w:basedOn w:val="1101"/>
    <w:uiPriority w:val="99"/>
    <w:qFormat/>
    <w:pPr>
      <w:ind w:firstLine="640"/>
      <w:spacing w:line="560" w:lineRule="exact"/>
      <w:widowControl w:val="off"/>
    </w:pPr>
    <w:rPr>
      <w:rFonts w:ascii="仿宋_GB2312" w:hAnsi="仿宋_GB2312" w:cs="仿宋_GB2312"/>
      <w:lang w:val="zh-TW"/>
    </w:rPr>
  </w:style>
  <w:style w:type="paragraph" w:styleId="1101" w:customStyle="1">
    <w:name w:val="左对齐正文"/>
    <w:uiPriority w:val="99"/>
    <w:qFormat/>
    <w:rPr>
      <w:rFonts w:hint="default" w:ascii="Calibri" w:hAnsi="Calibri" w:eastAsia="仿宋_GB2312" w:cs="Calibri"/>
      <w:sz w:val="32"/>
      <w:szCs w:val="32"/>
      <w:lang w:val="en-US" w:eastAsia="zh-CN" w:bidi="ar-SA"/>
    </w:rPr>
  </w:style>
  <w:style w:type="character" w:styleId="1102" w:customStyle="1">
    <w:name w:val="标题 3 字符"/>
    <w:uiPriority w:val="0"/>
    <w:qFormat/>
    <w:rPr>
      <w:rFonts w:ascii="Times New Roman" w:hAnsi="Times New Roman" w:eastAsia="宋体"/>
      <w:b/>
      <w:bCs/>
      <w:sz w:val="32"/>
      <w:szCs w:val="32"/>
    </w:rPr>
  </w:style>
  <w:style w:type="paragraph" w:styleId="1103" w:customStyle="1">
    <w:name w:val="标题 31"/>
    <w:basedOn w:val="874"/>
    <w:next w:val="891"/>
    <w:uiPriority w:val="0"/>
    <w:qFormat/>
    <w:pPr>
      <w:keepLines/>
      <w:keepNext/>
      <w:spacing w:before="260" w:after="260" w:line="416" w:lineRule="auto"/>
      <w:outlineLvl w:val="2"/>
    </w:pPr>
    <w:rPr>
      <w:b/>
      <w:bCs/>
      <w:sz w:val="32"/>
      <w:szCs w:val="32"/>
    </w:rPr>
  </w:style>
  <w:style w:type="table" w:styleId="1104" w:customStyle="1">
    <w:name w:val="网格型111"/>
    <w:uiPriority w:val="0"/>
    <w:qFormat/>
    <w:rPr>
      <w:lang w:val="en-US" w:eastAsia="zh-CN" w:bidi="ar-SA"/>
    </w:rPr>
    <w:tblPr/>
  </w:style>
  <w:style w:type="paragraph" w:styleId="1105" w:customStyle="1">
    <w:name w:val="标题 211"/>
    <w:basedOn w:val="900"/>
    <w:next w:val="908"/>
    <w:uiPriority w:val="0"/>
    <w:qFormat/>
    <w:pPr>
      <w:keepLines/>
      <w:keepNext/>
      <w:spacing w:before="260" w:after="260" w:line="416" w:lineRule="auto"/>
      <w:outlineLvl w:val="1"/>
    </w:pPr>
    <w:rPr>
      <w:rFonts w:ascii="Cambria" w:hAnsi="Cambria"/>
      <w:b/>
      <w:bCs/>
      <w:sz w:val="32"/>
      <w:szCs w:val="32"/>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任坚</cp:lastModifiedBy>
  <cp:revision>177</cp:revision>
  <dcterms:created xsi:type="dcterms:W3CDTF">2021-06-29T14:28:00Z</dcterms:created>
  <dcterms:modified xsi:type="dcterms:W3CDTF">2026-01-26T07:26:24Z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F57E338B86BC499D9BA202A527291B3D</vt:lpwstr>
  </property>
  <property fmtid="{D5CDD505-2E9C-101B-9397-08002B2CF9AE}" pid="4" name="KSOTemplateDocerSaveRecord">
    <vt:lpwstr>eyJoZGlkIjoiOTFjNTI5MjNmMTQzM2M3NTlmNjE3Yzk2MjIzZWVmN2MiLCJ1c2VySWQiOiI3OTE5MzM2OTkifQ==</vt:lpwstr>
  </property>
</Properties>
</file>